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083956">
      <w:pPr>
        <w:spacing w:line="560" w:lineRule="exact"/>
        <w:jc w:val="center"/>
        <w:rPr>
          <w:rFonts w:hint="default" w:ascii="宋体" w:hAnsi="宋体" w:eastAsia="宋体" w:cs="宋体"/>
          <w:b/>
          <w:sz w:val="44"/>
          <w:szCs w:val="44"/>
          <w:lang w:val="en-US" w:eastAsia="zh-CN"/>
        </w:rPr>
      </w:pPr>
      <w:r>
        <w:rPr>
          <w:rFonts w:hint="eastAsia" w:ascii="宋体" w:hAnsi="宋体" w:eastAsia="宋体" w:cs="宋体"/>
          <w:b/>
          <w:sz w:val="44"/>
          <w:szCs w:val="44"/>
          <w:lang w:val="en-US" w:eastAsia="zh-CN"/>
        </w:rPr>
        <w:t>宁波鄞州银行公益基金会</w:t>
      </w:r>
    </w:p>
    <w:p w14:paraId="73A03B61">
      <w:pPr>
        <w:spacing w:line="560" w:lineRule="exact"/>
        <w:jc w:val="center"/>
        <w:rPr>
          <w:rFonts w:hint="eastAsia" w:ascii="宋体" w:hAnsi="宋体" w:eastAsia="宋体" w:cs="宋体"/>
          <w:sz w:val="44"/>
          <w:szCs w:val="44"/>
        </w:rPr>
      </w:pPr>
      <w:r>
        <w:rPr>
          <w:rFonts w:hint="eastAsia" w:ascii="宋体" w:hAnsi="宋体" w:eastAsia="宋体" w:cs="宋体"/>
          <w:b/>
          <w:sz w:val="44"/>
          <w:szCs w:val="44"/>
          <w:lang w:val="en-US" w:eastAsia="zh-CN"/>
        </w:rPr>
        <w:t>项目结项</w:t>
      </w:r>
      <w:r>
        <w:rPr>
          <w:rFonts w:hint="eastAsia" w:ascii="宋体" w:hAnsi="宋体" w:eastAsia="宋体" w:cs="宋体"/>
          <w:b/>
          <w:sz w:val="44"/>
          <w:szCs w:val="44"/>
        </w:rPr>
        <w:t>报告书</w:t>
      </w:r>
    </w:p>
    <w:p w14:paraId="7E1B9873">
      <w:pPr>
        <w:spacing w:line="560" w:lineRule="exact"/>
        <w:rPr>
          <w:rFonts w:hint="eastAsia" w:ascii="宋体" w:hAnsi="宋体" w:eastAsia="宋体" w:cs="宋体"/>
          <w:sz w:val="28"/>
          <w:szCs w:val="28"/>
        </w:rPr>
      </w:pPr>
    </w:p>
    <w:p w14:paraId="1DADF856">
      <w:pPr>
        <w:spacing w:line="560" w:lineRule="exact"/>
        <w:rPr>
          <w:rFonts w:hint="eastAsia" w:ascii="宋体" w:hAnsi="宋体" w:eastAsia="宋体" w:cs="宋体"/>
          <w:b/>
          <w:sz w:val="28"/>
          <w:szCs w:val="28"/>
        </w:rPr>
      </w:pPr>
      <w:r>
        <w:rPr>
          <w:rFonts w:hint="eastAsia" w:ascii="宋体" w:hAnsi="宋体" w:eastAsia="宋体" w:cs="宋体"/>
          <w:b/>
          <w:sz w:val="28"/>
          <w:szCs w:val="28"/>
        </w:rPr>
        <w:t>项目名称</w:t>
      </w:r>
      <w:r>
        <w:rPr>
          <w:rFonts w:hint="eastAsia" w:ascii="宋体" w:hAnsi="宋体" w:eastAsia="宋体" w:cs="宋体"/>
          <w:b/>
          <w:sz w:val="28"/>
          <w:szCs w:val="28"/>
          <w:lang w:eastAsia="zh-CN"/>
        </w:rPr>
        <w:t>：</w:t>
      </w:r>
      <w:r>
        <w:rPr>
          <w:rFonts w:hint="eastAsia" w:ascii="宋体" w:hAnsi="宋体" w:eastAsia="宋体" w:cs="宋体"/>
          <w:b/>
          <w:sz w:val="28"/>
          <w:szCs w:val="28"/>
          <w:lang w:val="en-US" w:eastAsia="zh-CN"/>
        </w:rPr>
        <w:t>蜜蜂助学</w:t>
      </w:r>
      <w:r>
        <w:rPr>
          <w:rFonts w:hint="eastAsia" w:ascii="宋体" w:hAnsi="宋体" w:eastAsia="宋体" w:cs="宋体"/>
          <w:b/>
          <w:sz w:val="28"/>
          <w:szCs w:val="28"/>
        </w:rPr>
        <w:t xml:space="preserve"> </w:t>
      </w:r>
    </w:p>
    <w:p w14:paraId="0B120431">
      <w:pPr>
        <w:spacing w:line="560" w:lineRule="exact"/>
        <w:rPr>
          <w:rFonts w:hint="default" w:ascii="宋体" w:hAnsi="宋体" w:eastAsia="宋体" w:cs="宋体"/>
          <w:b/>
          <w:sz w:val="28"/>
          <w:szCs w:val="28"/>
          <w:lang w:val="en-US" w:eastAsia="zh-CN"/>
        </w:rPr>
      </w:pPr>
      <w:r>
        <w:rPr>
          <w:rFonts w:hint="eastAsia" w:ascii="宋体" w:hAnsi="宋体" w:eastAsia="宋体" w:cs="宋体"/>
          <w:b/>
          <w:sz w:val="28"/>
          <w:szCs w:val="28"/>
        </w:rPr>
        <w:t>填报单位:</w:t>
      </w:r>
      <w:r>
        <w:rPr>
          <w:rFonts w:hint="eastAsia" w:ascii="宋体" w:hAnsi="宋体" w:eastAsia="宋体" w:cs="宋体"/>
          <w:b/>
          <w:sz w:val="28"/>
          <w:szCs w:val="28"/>
          <w:lang w:val="en-US" w:eastAsia="zh-CN"/>
        </w:rPr>
        <w:t xml:space="preserve"> 项目部</w:t>
      </w:r>
    </w:p>
    <w:p w14:paraId="2151A65D">
      <w:pPr>
        <w:spacing w:line="560" w:lineRule="exact"/>
        <w:rPr>
          <w:rFonts w:hint="default" w:ascii="宋体" w:hAnsi="宋体" w:eastAsia="宋体" w:cs="宋体"/>
          <w:b/>
          <w:sz w:val="28"/>
          <w:szCs w:val="28"/>
          <w:lang w:val="en-US" w:eastAsia="zh-CN"/>
        </w:rPr>
      </w:pPr>
      <w:r>
        <w:rPr>
          <w:rFonts w:hint="eastAsia" w:ascii="宋体" w:hAnsi="宋体" w:eastAsia="宋体" w:cs="宋体"/>
          <w:b/>
          <w:sz w:val="28"/>
          <w:szCs w:val="28"/>
        </w:rPr>
        <w:t>填表日期</w:t>
      </w:r>
      <w:r>
        <w:rPr>
          <w:rFonts w:hint="eastAsia" w:ascii="宋体" w:hAnsi="宋体" w:eastAsia="宋体" w:cs="宋体"/>
          <w:b/>
          <w:sz w:val="28"/>
          <w:szCs w:val="28"/>
          <w:lang w:eastAsia="zh-CN"/>
        </w:rPr>
        <w:t>：</w:t>
      </w:r>
      <w:r>
        <w:rPr>
          <w:rFonts w:hint="eastAsia" w:ascii="宋体" w:hAnsi="宋体" w:eastAsia="宋体" w:cs="宋体"/>
          <w:b/>
          <w:sz w:val="28"/>
          <w:szCs w:val="28"/>
          <w:lang w:val="en-US" w:eastAsia="zh-CN"/>
        </w:rPr>
        <w:t>2025.12</w:t>
      </w:r>
    </w:p>
    <w:p w14:paraId="1CDFC5AD">
      <w:pPr>
        <w:spacing w:line="560" w:lineRule="exact"/>
        <w:rPr>
          <w:rFonts w:hint="default" w:ascii="宋体" w:hAnsi="宋体" w:eastAsia="宋体" w:cs="宋体"/>
          <w:sz w:val="28"/>
          <w:szCs w:val="28"/>
          <w:lang w:val="en-US" w:eastAsia="zh-CN"/>
        </w:rPr>
      </w:pPr>
      <w:r>
        <w:rPr>
          <w:rFonts w:hint="eastAsia" w:ascii="宋体" w:hAnsi="宋体" w:eastAsia="宋体" w:cs="宋体"/>
          <w:b/>
          <w:sz w:val="28"/>
          <w:szCs w:val="28"/>
          <w:lang w:eastAsia="zh-CN"/>
        </w:rPr>
        <w:t>项目实施周期</w:t>
      </w:r>
      <w:r>
        <w:rPr>
          <w:rFonts w:hint="eastAsia" w:ascii="宋体" w:hAnsi="宋体" w:eastAsia="宋体" w:cs="宋体"/>
          <w:b/>
          <w:sz w:val="28"/>
          <w:szCs w:val="28"/>
        </w:rPr>
        <w:t>：</w:t>
      </w:r>
      <w:r>
        <w:rPr>
          <w:rFonts w:hint="eastAsia" w:ascii="宋体" w:hAnsi="宋体" w:eastAsia="宋体" w:cs="宋体"/>
          <w:b/>
          <w:sz w:val="28"/>
          <w:szCs w:val="28"/>
          <w:lang w:val="en-US" w:eastAsia="zh-CN"/>
        </w:rPr>
        <w:t>2025.7-2025.12</w:t>
      </w:r>
    </w:p>
    <w:p w14:paraId="581A6DE1">
      <w:pPr>
        <w:jc w:val="both"/>
        <w:rPr>
          <w:rFonts w:hint="eastAsia"/>
          <w:sz w:val="40"/>
          <w:szCs w:val="48"/>
          <w:lang w:val="en-US" w:eastAsia="zh-CN"/>
        </w:rPr>
      </w:pPr>
    </w:p>
    <w:p w14:paraId="3166F7C7">
      <w:pPr>
        <w:spacing w:line="560" w:lineRule="exact"/>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一、项目基本信息：</w:t>
      </w:r>
    </w:p>
    <w:p w14:paraId="0CED3A1A">
      <w:pPr>
        <w:pStyle w:val="5"/>
        <w:spacing w:before="79" w:line="219" w:lineRule="auto"/>
        <w:ind w:left="34"/>
        <w:outlineLvl w:val="1"/>
        <w:rPr>
          <w:rFonts w:ascii="Arial"/>
          <w:sz w:val="21"/>
        </w:rPr>
      </w:pPr>
      <w:r>
        <w:rPr>
          <w:b/>
          <w:bCs/>
          <w:spacing w:val="-5"/>
        </w:rPr>
        <w:t>（一）基本情况</w:t>
      </w:r>
    </w:p>
    <w:p w14:paraId="3DF5ED2F">
      <w:pPr>
        <w:pStyle w:val="5"/>
        <w:spacing w:before="78" w:line="219" w:lineRule="auto"/>
        <w:ind w:left="522"/>
        <w:rPr>
          <w:rFonts w:hint="default" w:asciiTheme="minorEastAsia" w:hAnsiTheme="minorEastAsia" w:eastAsiaTheme="minorEastAsia" w:cstheme="minorEastAsia"/>
          <w:lang w:val="en-US"/>
        </w:rPr>
      </w:pPr>
      <w:r>
        <w:rPr>
          <w:rFonts w:hint="eastAsia" w:asciiTheme="minorEastAsia" w:hAnsiTheme="minorEastAsia" w:eastAsiaTheme="minorEastAsia" w:cstheme="minorEastAsia"/>
          <w:spacing w:val="-4"/>
        </w:rPr>
        <w:t>1</w:t>
      </w:r>
      <w:r>
        <w:rPr>
          <w:rFonts w:hint="eastAsia" w:asciiTheme="minorEastAsia" w:hAnsiTheme="minorEastAsia" w:eastAsiaTheme="minorEastAsia" w:cstheme="minorEastAsia"/>
          <w:spacing w:val="-18"/>
        </w:rPr>
        <w:t xml:space="preserve"> </w:t>
      </w:r>
      <w:r>
        <w:rPr>
          <w:rFonts w:hint="eastAsia" w:asciiTheme="minorEastAsia" w:hAnsiTheme="minorEastAsia" w:eastAsiaTheme="minorEastAsia" w:cstheme="minorEastAsia"/>
          <w:spacing w:val="-4"/>
        </w:rPr>
        <w:t>、项目名称：</w:t>
      </w:r>
      <w:r>
        <w:rPr>
          <w:rFonts w:hint="eastAsia"/>
          <w:sz w:val="24"/>
          <w:lang w:val="en-US" w:eastAsia="zh-CN"/>
        </w:rPr>
        <w:t>蜜蜂助学</w:t>
      </w:r>
    </w:p>
    <w:p w14:paraId="43F1F3AB">
      <w:pPr>
        <w:pStyle w:val="5"/>
        <w:spacing w:before="104" w:line="219" w:lineRule="auto"/>
        <w:ind w:left="499"/>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rPr>
        <w:t>2</w:t>
      </w:r>
      <w:r>
        <w:rPr>
          <w:rFonts w:hint="eastAsia" w:asciiTheme="minorEastAsia" w:hAnsiTheme="minorEastAsia" w:eastAsiaTheme="minorEastAsia" w:cstheme="minorEastAsia"/>
          <w:spacing w:val="-31"/>
        </w:rPr>
        <w:t xml:space="preserve"> </w:t>
      </w:r>
      <w:r>
        <w:rPr>
          <w:rFonts w:hint="eastAsia" w:asciiTheme="minorEastAsia" w:hAnsiTheme="minorEastAsia" w:eastAsiaTheme="minorEastAsia" w:cstheme="minorEastAsia"/>
          <w:spacing w:val="-2"/>
        </w:rPr>
        <w:t>、机构名称：宁波鄞州银行公益基金会</w:t>
      </w:r>
    </w:p>
    <w:p w14:paraId="56B653B3">
      <w:pPr>
        <w:pStyle w:val="5"/>
        <w:spacing w:before="104" w:line="220" w:lineRule="auto"/>
        <w:ind w:left="503"/>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rPr>
        <w:t>3</w:t>
      </w:r>
      <w:r>
        <w:rPr>
          <w:rFonts w:hint="eastAsia" w:asciiTheme="minorEastAsia" w:hAnsiTheme="minorEastAsia" w:eastAsiaTheme="minorEastAsia" w:cstheme="minorEastAsia"/>
          <w:spacing w:val="-26"/>
        </w:rPr>
        <w:t xml:space="preserve"> </w:t>
      </w:r>
      <w:r>
        <w:rPr>
          <w:rFonts w:hint="eastAsia" w:asciiTheme="minorEastAsia" w:hAnsiTheme="minorEastAsia" w:eastAsiaTheme="minorEastAsia" w:cstheme="minorEastAsia"/>
          <w:spacing w:val="-2"/>
        </w:rPr>
        <w:t>、项目起止时间：2025.</w:t>
      </w:r>
      <w:r>
        <w:rPr>
          <w:rFonts w:hint="eastAsia" w:asciiTheme="minorEastAsia" w:hAnsiTheme="minorEastAsia" w:eastAsiaTheme="minorEastAsia" w:cstheme="minorEastAsia"/>
          <w:spacing w:val="-2"/>
          <w:lang w:val="en-US" w:eastAsia="zh-CN"/>
        </w:rPr>
        <w:t>7</w:t>
      </w:r>
      <w:r>
        <w:rPr>
          <w:rFonts w:hint="eastAsia" w:asciiTheme="minorEastAsia" w:hAnsiTheme="minorEastAsia" w:eastAsiaTheme="minorEastAsia" w:cstheme="minorEastAsia"/>
          <w:spacing w:val="-2"/>
        </w:rPr>
        <w:t>-2025.12</w:t>
      </w:r>
    </w:p>
    <w:p w14:paraId="72101FEE">
      <w:pPr>
        <w:jc w:val="left"/>
        <w:rPr>
          <w:rFonts w:hint="eastAsia" w:ascii="宋体" w:hAnsi="宋体" w:eastAsia="宋体" w:cs="宋体"/>
          <w:b/>
          <w:bCs/>
          <w:spacing w:val="-5"/>
          <w:kern w:val="2"/>
          <w:sz w:val="24"/>
          <w:szCs w:val="24"/>
          <w:lang w:val="en-US" w:eastAsia="zh-CN" w:bidi="ar-SA"/>
        </w:rPr>
      </w:pPr>
    </w:p>
    <w:p w14:paraId="7D4C7CB1">
      <w:pPr>
        <w:jc w:val="left"/>
        <w:rPr>
          <w:rFonts w:hint="default" w:ascii="宋体" w:hAnsi="宋体" w:eastAsia="宋体" w:cs="宋体"/>
          <w:b/>
          <w:bCs/>
          <w:spacing w:val="-5"/>
          <w:kern w:val="2"/>
          <w:sz w:val="24"/>
          <w:szCs w:val="24"/>
          <w:lang w:val="en-US" w:eastAsia="zh-CN" w:bidi="ar-SA"/>
        </w:rPr>
      </w:pPr>
      <w:r>
        <w:rPr>
          <w:rFonts w:hint="eastAsia" w:ascii="宋体" w:hAnsi="宋体" w:eastAsia="宋体" w:cs="宋体"/>
          <w:b/>
          <w:bCs/>
          <w:spacing w:val="-5"/>
          <w:kern w:val="2"/>
          <w:sz w:val="24"/>
          <w:szCs w:val="24"/>
          <w:lang w:val="en-US" w:eastAsia="zh-CN" w:bidi="ar-SA"/>
        </w:rPr>
        <w:t>（二）项目概述</w:t>
      </w:r>
    </w:p>
    <w:p w14:paraId="1921C1C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sz w:val="24"/>
          <w:szCs w:val="24"/>
          <w:u w:val="none"/>
          <w:lang w:val="en-US" w:eastAsia="zh-CN"/>
        </w:rPr>
      </w:pPr>
      <w:r>
        <w:rPr>
          <w:rFonts w:hint="eastAsia" w:asciiTheme="majorEastAsia" w:hAnsiTheme="majorEastAsia" w:eastAsiaTheme="majorEastAsia" w:cstheme="majorEastAsia"/>
          <w:color w:val="000000"/>
          <w:sz w:val="24"/>
          <w:szCs w:val="24"/>
          <w:u w:val="none"/>
          <w:lang w:val="en-US" w:eastAsia="zh-CN"/>
        </w:rPr>
        <w:t>1、项目情况介绍</w:t>
      </w:r>
    </w:p>
    <w:p w14:paraId="2DD300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lang w:val="en-US" w:eastAsia="zh-CN"/>
        </w:rPr>
      </w:pPr>
      <w:r>
        <w:rPr>
          <w:rFonts w:hint="eastAsia"/>
          <w:sz w:val="24"/>
          <w:lang w:val="en-US" w:eastAsia="zh-CN"/>
        </w:rPr>
        <w:t>项目旨在通过结对帮扶品德优良、学习刻苦的在校学生克服经济困难并顺利完成学业，并通过提供丰富的研学活动及夏令营活动，开阔学生的眼界，提高其个人文化道德素养，树立正确的价值观与世界观，设立奖学金及奖教金，激励学生及教师能够更努力的学习及教学，提升他们的自信水平，激励他们发奋图强。项目同时设立对学校建设及活动援助的帮扶，能够改善学校的基础建设，更好的提高学校的学习氛围及一定程度上提高学校的教学质量及招生率。</w:t>
      </w:r>
    </w:p>
    <w:p w14:paraId="3F02D2DD">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二、项目实施情况：</w:t>
      </w:r>
    </w:p>
    <w:p w14:paraId="5DE8CD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default" w:asciiTheme="minorEastAsia" w:hAnsiTheme="minorEastAsia" w:eastAsiaTheme="minorEastAsia" w:cstheme="minorEastAsia"/>
          <w:b/>
          <w:bCs/>
          <w:color w:val="000000"/>
          <w:sz w:val="24"/>
          <w:szCs w:val="24"/>
          <w:u w:val="none"/>
          <w:lang w:val="en-US" w:eastAsia="zh-CN"/>
        </w:rPr>
      </w:pPr>
      <w:r>
        <w:rPr>
          <w:rFonts w:hint="eastAsia" w:asciiTheme="minorEastAsia" w:hAnsiTheme="minorEastAsia" w:cstheme="minorEastAsia"/>
          <w:b/>
          <w:bCs/>
          <w:color w:val="000000"/>
          <w:sz w:val="24"/>
          <w:szCs w:val="24"/>
          <w:u w:val="none"/>
          <w:lang w:val="en-US" w:eastAsia="zh-CN"/>
        </w:rPr>
        <w:t>（一）项目开展情况：</w:t>
      </w:r>
    </w:p>
    <w:p w14:paraId="2E69AB35">
      <w:pPr>
        <w:pStyle w:val="5"/>
        <w:spacing w:before="259" w:line="219" w:lineRule="auto"/>
        <w:ind w:left="446"/>
        <w:outlineLvl w:val="2"/>
      </w:pPr>
      <w:r>
        <w:rPr>
          <w:b/>
          <w:bCs/>
          <w:spacing w:val="-2"/>
        </w:rPr>
        <w:t>2025</w:t>
      </w:r>
      <w:r>
        <w:rPr>
          <w:b/>
          <w:bCs/>
          <w:spacing w:val="-50"/>
        </w:rPr>
        <w:t xml:space="preserve"> </w:t>
      </w:r>
      <w:r>
        <w:rPr>
          <w:b/>
          <w:bCs/>
          <w:spacing w:val="-2"/>
        </w:rPr>
        <w:t>年</w:t>
      </w:r>
      <w:r>
        <w:rPr>
          <w:rFonts w:hint="eastAsia"/>
          <w:b/>
          <w:bCs/>
          <w:spacing w:val="-2"/>
          <w:lang w:val="en-US" w:eastAsia="zh-CN"/>
        </w:rPr>
        <w:t>全</w:t>
      </w:r>
      <w:r>
        <w:rPr>
          <w:b/>
          <w:bCs/>
          <w:spacing w:val="-2"/>
        </w:rPr>
        <w:t>年度，项目共计开展</w:t>
      </w:r>
      <w:r>
        <w:rPr>
          <w:rFonts w:hint="eastAsia"/>
          <w:b/>
          <w:bCs/>
          <w:spacing w:val="-2"/>
          <w:lang w:val="en-US" w:eastAsia="zh-CN"/>
        </w:rPr>
        <w:t>资助4</w:t>
      </w:r>
      <w:r>
        <w:rPr>
          <w:b/>
          <w:bCs/>
          <w:spacing w:val="-44"/>
        </w:rPr>
        <w:t xml:space="preserve"> </w:t>
      </w:r>
      <w:r>
        <w:rPr>
          <w:b/>
          <w:bCs/>
          <w:spacing w:val="-2"/>
        </w:rPr>
        <w:t>次，分别</w:t>
      </w:r>
      <w:r>
        <w:rPr>
          <w:b/>
          <w:bCs/>
          <w:spacing w:val="-3"/>
        </w:rPr>
        <w:t>是</w:t>
      </w:r>
      <w:r>
        <w:rPr>
          <w:spacing w:val="-3"/>
        </w:rPr>
        <w:t>：</w:t>
      </w:r>
    </w:p>
    <w:p w14:paraId="5E29CE7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cstheme="minorEastAsia"/>
          <w:color w:val="000000"/>
          <w:sz w:val="24"/>
          <w:szCs w:val="24"/>
          <w:u w:val="none"/>
          <w:lang w:val="en-US" w:eastAsia="zh-CN"/>
        </w:rPr>
      </w:pPr>
      <w:r>
        <w:rPr>
          <w:rFonts w:hint="eastAsia" w:ascii="宋体" w:hAnsi="宋体" w:eastAsia="宋体" w:cs="宋体"/>
          <w:sz w:val="24"/>
          <w:lang w:val="en-US" w:eastAsia="zh-CN"/>
        </w:rPr>
        <w:t>顺圆基金捐赠困难学生</w:t>
      </w:r>
      <w:r>
        <w:rPr>
          <w:rFonts w:hint="eastAsia" w:asciiTheme="minorEastAsia" w:hAnsiTheme="minorEastAsia" w:cstheme="minorEastAsia"/>
          <w:color w:val="000000"/>
          <w:sz w:val="24"/>
          <w:szCs w:val="24"/>
          <w:u w:val="none"/>
          <w:lang w:val="en-US" w:eastAsia="zh-CN"/>
        </w:rPr>
        <w:t>支出24000元，资助人数18人；</w:t>
      </w:r>
    </w:p>
    <w:p w14:paraId="07E6E3FA">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cstheme="minorEastAsia"/>
          <w:color w:val="000000"/>
          <w:sz w:val="24"/>
          <w:szCs w:val="24"/>
          <w:u w:val="none"/>
          <w:lang w:val="en-US" w:eastAsia="zh-CN"/>
        </w:rPr>
      </w:pPr>
      <w:r>
        <w:rPr>
          <w:rFonts w:hint="eastAsia" w:asciiTheme="minorEastAsia" w:hAnsiTheme="minorEastAsia" w:cstheme="minorEastAsia"/>
          <w:color w:val="000000"/>
          <w:sz w:val="24"/>
          <w:szCs w:val="24"/>
          <w:u w:val="none"/>
          <w:lang w:val="en-US" w:eastAsia="zh-CN"/>
        </w:rPr>
        <w:t>开展杏林奖学金活动支出280000元，资助人数139人；</w:t>
      </w:r>
    </w:p>
    <w:p w14:paraId="717EDFD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cstheme="minorEastAsia"/>
          <w:color w:val="000000"/>
          <w:sz w:val="24"/>
          <w:szCs w:val="24"/>
          <w:u w:val="none"/>
          <w:lang w:val="en-US" w:eastAsia="zh-CN"/>
        </w:rPr>
      </w:pPr>
      <w:r>
        <w:rPr>
          <w:rFonts w:hint="default" w:asciiTheme="minorEastAsia" w:hAnsiTheme="minorEastAsia" w:cstheme="minorEastAsia"/>
          <w:color w:val="000000"/>
          <w:sz w:val="24"/>
          <w:szCs w:val="24"/>
          <w:u w:val="none"/>
          <w:lang w:val="en-US" w:eastAsia="zh-CN"/>
        </w:rPr>
        <w:t>开展鄞州区困境儿童鄞领护苗公益夏令营活动</w:t>
      </w:r>
      <w:r>
        <w:rPr>
          <w:rFonts w:hint="eastAsia" w:asciiTheme="minorEastAsia" w:hAnsiTheme="minorEastAsia" w:cstheme="minorEastAsia"/>
          <w:color w:val="000000"/>
          <w:sz w:val="24"/>
          <w:szCs w:val="24"/>
          <w:u w:val="none"/>
          <w:lang w:val="en-US" w:eastAsia="zh-CN"/>
        </w:rPr>
        <w:t>支出48343元，资助人数24人；</w:t>
      </w:r>
    </w:p>
    <w:p w14:paraId="6A7EC288">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cstheme="minorEastAsia"/>
          <w:color w:val="000000"/>
          <w:sz w:val="24"/>
          <w:szCs w:val="24"/>
          <w:u w:val="none"/>
          <w:lang w:val="en-US" w:eastAsia="zh-CN"/>
        </w:rPr>
      </w:pPr>
      <w:r>
        <w:rPr>
          <w:rFonts w:hint="default" w:asciiTheme="minorEastAsia" w:hAnsiTheme="minorEastAsia" w:cstheme="minorEastAsia"/>
          <w:color w:val="000000"/>
          <w:sz w:val="24"/>
          <w:szCs w:val="24"/>
          <w:u w:val="none"/>
          <w:lang w:val="en-US" w:eastAsia="zh-CN"/>
        </w:rPr>
        <w:t>甬经联定向捐赠教工之家改建及学生活动</w:t>
      </w:r>
      <w:r>
        <w:rPr>
          <w:rFonts w:hint="eastAsia" w:asciiTheme="minorEastAsia" w:hAnsiTheme="minorEastAsia" w:cstheme="minorEastAsia"/>
          <w:color w:val="000000"/>
          <w:sz w:val="24"/>
          <w:szCs w:val="24"/>
          <w:u w:val="none"/>
          <w:lang w:val="en-US" w:eastAsia="zh-CN"/>
        </w:rPr>
        <w:t>支出50000元，资助人数200人。</w:t>
      </w:r>
    </w:p>
    <w:p w14:paraId="327E2945">
      <w:pPr>
        <w:numPr>
          <w:ilvl w:val="0"/>
          <w:numId w:val="0"/>
        </w:numPr>
        <w:jc w:val="left"/>
        <w:rPr>
          <w:rFonts w:hint="eastAsia" w:asciiTheme="minorEastAsia" w:hAnsiTheme="minorEastAsia" w:cstheme="minorEastAsia"/>
          <w:b/>
          <w:bCs/>
          <w:color w:val="000000"/>
          <w:sz w:val="24"/>
          <w:szCs w:val="24"/>
          <w:u w:val="none"/>
          <w:lang w:val="en-US" w:eastAsia="zh-CN"/>
        </w:rPr>
      </w:pPr>
    </w:p>
    <w:p w14:paraId="599D8648">
      <w:pPr>
        <w:numPr>
          <w:ilvl w:val="0"/>
          <w:numId w:val="2"/>
        </w:numPr>
        <w:ind w:firstLine="482" w:firstLineChars="200"/>
        <w:jc w:val="left"/>
        <w:rPr>
          <w:rFonts w:hint="eastAsia" w:asciiTheme="minorEastAsia" w:hAnsiTheme="minorEastAsia" w:cstheme="minorEastAsia"/>
          <w:b/>
          <w:bCs/>
          <w:color w:val="000000"/>
          <w:sz w:val="24"/>
          <w:szCs w:val="24"/>
          <w:u w:val="none"/>
          <w:lang w:val="en-US" w:eastAsia="zh-CN"/>
        </w:rPr>
      </w:pPr>
      <w:r>
        <w:rPr>
          <w:rFonts w:hint="eastAsia" w:asciiTheme="minorEastAsia" w:hAnsiTheme="minorEastAsia" w:cstheme="minorEastAsia"/>
          <w:b/>
          <w:bCs/>
          <w:color w:val="000000"/>
          <w:sz w:val="24"/>
          <w:szCs w:val="24"/>
          <w:u w:val="none"/>
          <w:lang w:val="en-US" w:eastAsia="zh-CN"/>
        </w:rPr>
        <w:t>项目财务情况：</w:t>
      </w:r>
    </w:p>
    <w:p w14:paraId="621CB2C2">
      <w:pPr>
        <w:numPr>
          <w:ilvl w:val="0"/>
          <w:numId w:val="0"/>
        </w:numPr>
        <w:jc w:val="left"/>
        <w:rPr>
          <w:rFonts w:hint="eastAsia" w:asciiTheme="minorEastAsia" w:hAnsiTheme="minorEastAsia" w:cstheme="minorEastAsia"/>
          <w:b/>
          <w:bCs/>
          <w:color w:val="000000"/>
          <w:sz w:val="24"/>
          <w:szCs w:val="24"/>
          <w:u w:val="none"/>
          <w:lang w:val="en-US" w:eastAsia="zh-CN"/>
        </w:rPr>
      </w:pPr>
    </w:p>
    <w:p w14:paraId="7CE3FACB">
      <w:pPr>
        <w:numPr>
          <w:ilvl w:val="0"/>
          <w:numId w:val="0"/>
        </w:numPr>
        <w:ind w:firstLine="3373" w:firstLineChars="1400"/>
        <w:jc w:val="both"/>
        <w:rPr>
          <w:rFonts w:hint="default" w:asciiTheme="minorEastAsia" w:hAnsiTheme="minorEastAsia" w:cstheme="minorEastAsia"/>
          <w:b/>
          <w:bCs/>
          <w:color w:val="000000"/>
          <w:sz w:val="24"/>
          <w:szCs w:val="24"/>
          <w:u w:val="none"/>
          <w:lang w:val="en-US" w:eastAsia="zh-CN"/>
        </w:rPr>
      </w:pPr>
      <w:r>
        <w:rPr>
          <w:rFonts w:hint="eastAsia" w:asciiTheme="minorEastAsia" w:hAnsiTheme="minorEastAsia" w:cstheme="minorEastAsia"/>
          <w:b/>
          <w:bCs/>
          <w:color w:val="000000"/>
          <w:sz w:val="24"/>
          <w:szCs w:val="24"/>
          <w:u w:val="none"/>
          <w:lang w:val="en-US" w:eastAsia="zh-CN"/>
        </w:rPr>
        <w:t>预决算对比表</w:t>
      </w:r>
    </w:p>
    <w:tbl>
      <w:tblPr>
        <w:tblStyle w:val="6"/>
        <w:tblpPr w:leftFromText="180" w:rightFromText="180" w:vertAnchor="text" w:horzAnchor="page" w:tblpX="722" w:tblpY="505"/>
        <w:tblOverlap w:val="never"/>
        <w:tblW w:w="101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85"/>
        <w:gridCol w:w="1640"/>
        <w:gridCol w:w="2220"/>
        <w:gridCol w:w="1890"/>
        <w:gridCol w:w="2900"/>
      </w:tblGrid>
      <w:tr w14:paraId="43B50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7E2AE">
            <w:pPr>
              <w:keepNext w:val="0"/>
              <w:keepLines w:val="0"/>
              <w:widowControl/>
              <w:suppressLineNumbers w:val="0"/>
              <w:jc w:val="center"/>
              <w:textAlignment w:val="center"/>
              <w:rPr>
                <w:rStyle w:val="14"/>
                <w:rFonts w:hint="default"/>
                <w:snapToGrid w:val="0"/>
                <w:color w:val="000000"/>
                <w:lang w:val="en-US" w:eastAsia="zh-CN" w:bidi="ar"/>
              </w:rPr>
            </w:pPr>
            <w:r>
              <w:rPr>
                <w:rStyle w:val="14"/>
                <w:rFonts w:hint="eastAsia"/>
                <w:snapToGrid w:val="0"/>
                <w:color w:val="000000"/>
                <w:lang w:val="en-US" w:eastAsia="zh-CN" w:bidi="ar"/>
              </w:rPr>
              <w:t>序号</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993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14"/>
                <w:snapToGrid w:val="0"/>
                <w:color w:val="000000"/>
                <w:lang w:val="en-US" w:eastAsia="zh-CN" w:bidi="ar"/>
              </w:rPr>
              <w:t>项目</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6B9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14"/>
                <w:snapToGrid w:val="0"/>
                <w:color w:val="000000"/>
                <w:lang w:val="en-US" w:eastAsia="zh-CN" w:bidi="ar"/>
              </w:rPr>
              <w:t>预算总额（</w:t>
            </w:r>
            <w:r>
              <w:rPr>
                <w:rStyle w:val="14"/>
                <w:rFonts w:hint="eastAsia"/>
                <w:snapToGrid w:val="0"/>
                <w:color w:val="000000"/>
                <w:lang w:val="en-US" w:eastAsia="zh-CN" w:bidi="ar"/>
              </w:rPr>
              <w:t>元</w:t>
            </w:r>
            <w:r>
              <w:rPr>
                <w:rStyle w:val="14"/>
                <w:snapToGrid w:val="0"/>
                <w:color w:val="000000"/>
                <w:lang w:val="en-US" w:eastAsia="zh-CN" w:bidi="ar"/>
              </w:rPr>
              <w:t>）</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EC36D">
            <w:pPr>
              <w:keepNext w:val="0"/>
              <w:keepLines w:val="0"/>
              <w:widowControl/>
              <w:suppressLineNumbers w:val="0"/>
              <w:jc w:val="center"/>
              <w:textAlignment w:val="center"/>
              <w:rPr>
                <w:rStyle w:val="14"/>
                <w:snapToGrid w:val="0"/>
                <w:color w:val="000000"/>
                <w:lang w:val="en-US" w:eastAsia="zh-CN" w:bidi="ar"/>
              </w:rPr>
            </w:pPr>
            <w:r>
              <w:rPr>
                <w:rStyle w:val="14"/>
                <w:snapToGrid w:val="0"/>
                <w:color w:val="000000"/>
                <w:lang w:val="en-US" w:eastAsia="zh-CN" w:bidi="ar"/>
              </w:rPr>
              <w:t>决算总额</w:t>
            </w:r>
          </w:p>
          <w:p w14:paraId="2F94D1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14"/>
                <w:snapToGrid w:val="0"/>
                <w:color w:val="000000"/>
                <w:lang w:val="en-US" w:eastAsia="zh-CN" w:bidi="ar"/>
              </w:rPr>
              <w:t>（</w:t>
            </w:r>
            <w:r>
              <w:rPr>
                <w:rStyle w:val="14"/>
                <w:rFonts w:hint="eastAsia"/>
                <w:snapToGrid w:val="0"/>
                <w:color w:val="000000"/>
                <w:lang w:val="en-US" w:eastAsia="zh-CN" w:bidi="ar"/>
              </w:rPr>
              <w:t>元</w:t>
            </w:r>
            <w:r>
              <w:rPr>
                <w:rStyle w:val="14"/>
                <w:snapToGrid w:val="0"/>
                <w:color w:val="000000"/>
                <w:lang w:val="en-US" w:eastAsia="zh-CN" w:bidi="ar"/>
              </w:rPr>
              <w:t>）</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1C8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14"/>
                <w:snapToGrid w:val="0"/>
                <w:color w:val="000000"/>
                <w:lang w:val="en-US" w:eastAsia="zh-CN" w:bidi="ar"/>
              </w:rPr>
              <w:t>备注</w:t>
            </w:r>
          </w:p>
        </w:tc>
      </w:tr>
      <w:tr w14:paraId="45A3A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CF4B0">
            <w:pPr>
              <w:jc w:val="center"/>
              <w:rPr>
                <w:rFonts w:hint="default" w:ascii="宋体" w:hAnsi="宋体" w:eastAsia="宋体" w:cs="宋体"/>
                <w:sz w:val="24"/>
                <w:lang w:val="en-US" w:eastAsia="zh-CN"/>
              </w:rPr>
            </w:pPr>
            <w:r>
              <w:rPr>
                <w:rFonts w:hint="eastAsia" w:ascii="宋体" w:hAnsi="宋体" w:eastAsia="宋体" w:cs="宋体"/>
                <w:sz w:val="24"/>
                <w:lang w:val="en-US" w:eastAsia="zh-CN"/>
              </w:rPr>
              <w:t>1</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7D217">
            <w:pPr>
              <w:jc w:val="center"/>
              <w:rPr>
                <w:rStyle w:val="14"/>
                <w:snapToGrid w:val="0"/>
                <w:color w:val="000000"/>
                <w:lang w:val="en-US" w:eastAsia="zh-CN" w:bidi="ar"/>
              </w:rPr>
            </w:pPr>
            <w:r>
              <w:rPr>
                <w:rFonts w:hint="eastAsia" w:ascii="宋体" w:hAnsi="宋体" w:eastAsia="宋体" w:cs="宋体"/>
                <w:sz w:val="24"/>
                <w:lang w:val="en-US" w:eastAsia="zh-CN"/>
              </w:rPr>
              <w:t>结对助学</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54139">
            <w:pPr>
              <w:jc w:val="center"/>
              <w:rPr>
                <w:rStyle w:val="14"/>
                <w:snapToGrid w:val="0"/>
                <w:color w:val="000000"/>
                <w:lang w:val="en-US" w:eastAsia="zh-CN" w:bidi="ar"/>
              </w:rPr>
            </w:pPr>
            <w:r>
              <w:rPr>
                <w:rFonts w:hint="eastAsia" w:ascii="宋体" w:hAnsi="宋体" w:eastAsia="宋体" w:cs="宋体"/>
                <w:sz w:val="24"/>
                <w:lang w:val="en-US" w:eastAsia="zh-CN"/>
              </w:rPr>
              <w:t>200000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AE6AD">
            <w:pPr>
              <w:jc w:val="center"/>
              <w:rPr>
                <w:rStyle w:val="14"/>
                <w:rFonts w:hint="default"/>
                <w:snapToGrid w:val="0"/>
                <w:color w:val="000000"/>
                <w:lang w:val="en-US" w:eastAsia="zh-CN" w:bidi="ar"/>
              </w:rPr>
            </w:pPr>
            <w:r>
              <w:rPr>
                <w:rFonts w:hint="eastAsia" w:ascii="宋体" w:hAnsi="宋体" w:eastAsia="宋体" w:cs="宋体"/>
                <w:sz w:val="24"/>
                <w:lang w:val="en-US" w:eastAsia="zh-CN"/>
              </w:rPr>
              <w:t>24000</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A6161">
            <w:pPr>
              <w:jc w:val="center"/>
              <w:rPr>
                <w:rStyle w:val="14"/>
                <w:snapToGrid w:val="0"/>
                <w:color w:val="000000"/>
                <w:lang w:val="en-US" w:eastAsia="zh-CN" w:bidi="ar"/>
              </w:rPr>
            </w:pPr>
            <w:r>
              <w:rPr>
                <w:rFonts w:hint="eastAsia" w:ascii="宋体" w:hAnsi="宋体" w:eastAsia="宋体" w:cs="宋体"/>
                <w:sz w:val="24"/>
                <w:lang w:val="en-US" w:eastAsia="zh-CN"/>
              </w:rPr>
              <w:t>顺圆基金捐赠困难学生</w:t>
            </w:r>
          </w:p>
        </w:tc>
      </w:tr>
      <w:tr w14:paraId="58A2C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D51A2">
            <w:pPr>
              <w:jc w:val="center"/>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AD4F5">
            <w:pPr>
              <w:jc w:val="center"/>
              <w:rPr>
                <w:rFonts w:hint="eastAsia" w:ascii="宋体" w:hAnsi="宋体" w:eastAsia="宋体" w:cs="宋体"/>
                <w:sz w:val="24"/>
                <w:lang w:val="en-US" w:eastAsia="zh-CN"/>
              </w:rPr>
            </w:pPr>
            <w:r>
              <w:rPr>
                <w:rFonts w:hint="eastAsia" w:ascii="宋体" w:hAnsi="宋体" w:eastAsia="宋体" w:cs="宋体"/>
                <w:sz w:val="24"/>
                <w:lang w:val="en-US" w:eastAsia="zh-CN"/>
              </w:rPr>
              <w:t>研学活动</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9C99A">
            <w:pPr>
              <w:jc w:val="center"/>
              <w:rPr>
                <w:rFonts w:hint="eastAsia" w:ascii="宋体" w:hAnsi="宋体" w:eastAsia="宋体" w:cs="宋体"/>
                <w:sz w:val="24"/>
                <w:lang w:val="en-US" w:eastAsia="zh-CN"/>
              </w:rPr>
            </w:pPr>
            <w:r>
              <w:rPr>
                <w:rFonts w:hint="eastAsia" w:ascii="宋体" w:hAnsi="宋体" w:eastAsia="宋体" w:cs="宋体"/>
                <w:sz w:val="24"/>
                <w:lang w:val="en-US" w:eastAsia="zh-CN"/>
              </w:rPr>
              <w:t>300000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531B8">
            <w:pPr>
              <w:jc w:val="center"/>
              <w:rPr>
                <w:rFonts w:hint="default" w:ascii="宋体" w:hAnsi="宋体" w:eastAsia="宋体" w:cs="宋体"/>
                <w:sz w:val="24"/>
                <w:lang w:val="en-US" w:eastAsia="zh-CN"/>
              </w:rPr>
            </w:pPr>
            <w:r>
              <w:rPr>
                <w:rFonts w:hint="eastAsia" w:ascii="宋体" w:hAnsi="宋体" w:eastAsia="宋体" w:cs="宋体"/>
                <w:sz w:val="24"/>
                <w:lang w:val="en-US" w:eastAsia="zh-CN"/>
              </w:rPr>
              <w:t>48343</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FA4A5">
            <w:pPr>
              <w:keepNext w:val="0"/>
              <w:keepLines w:val="0"/>
              <w:widowControl/>
              <w:suppressLineNumbers w:val="0"/>
              <w:jc w:val="center"/>
              <w:textAlignment w:val="center"/>
              <w:rPr>
                <w:rStyle w:val="14"/>
                <w:snapToGrid w:val="0"/>
                <w:color w:val="000000"/>
                <w:lang w:val="en-US" w:eastAsia="zh-CN" w:bidi="ar"/>
              </w:rPr>
            </w:pPr>
            <w:r>
              <w:rPr>
                <w:rFonts w:hint="default" w:asciiTheme="minorEastAsia" w:hAnsiTheme="minorEastAsia" w:cstheme="minorEastAsia"/>
                <w:color w:val="000000"/>
                <w:sz w:val="24"/>
                <w:szCs w:val="24"/>
                <w:u w:val="none"/>
                <w:lang w:val="en-US" w:eastAsia="zh-CN"/>
              </w:rPr>
              <w:t>开展鄞州区困境儿童鄞领护苗公益夏令营活动</w:t>
            </w:r>
          </w:p>
        </w:tc>
      </w:tr>
      <w:tr w14:paraId="356DA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6EAA7">
            <w:pPr>
              <w:jc w:val="center"/>
              <w:rPr>
                <w:rStyle w:val="14"/>
                <w:snapToGrid w:val="0"/>
                <w:color w:val="000000"/>
                <w:lang w:val="en-US" w:eastAsia="zh-CN" w:bidi="ar"/>
              </w:rPr>
            </w:pPr>
            <w:r>
              <w:rPr>
                <w:rFonts w:hint="eastAsia" w:ascii="宋体" w:hAnsi="宋体" w:eastAsia="宋体" w:cs="宋体"/>
                <w:sz w:val="24"/>
                <w:lang w:val="en-US" w:eastAsia="zh-CN"/>
              </w:rPr>
              <w:t>3</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4C754">
            <w:pPr>
              <w:jc w:val="center"/>
              <w:rPr>
                <w:rStyle w:val="14"/>
                <w:snapToGrid w:val="0"/>
                <w:color w:val="000000"/>
                <w:lang w:val="en-US" w:eastAsia="zh-CN" w:bidi="ar"/>
              </w:rPr>
            </w:pPr>
            <w:r>
              <w:rPr>
                <w:rFonts w:hint="eastAsia" w:ascii="宋体" w:hAnsi="宋体" w:eastAsia="宋体" w:cs="宋体"/>
                <w:sz w:val="24"/>
                <w:lang w:val="en-US" w:eastAsia="zh-CN"/>
              </w:rPr>
              <w:t>学生奖教学金及教师奖教金</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11BC2">
            <w:pPr>
              <w:jc w:val="center"/>
              <w:rPr>
                <w:rStyle w:val="14"/>
                <w:snapToGrid w:val="0"/>
                <w:color w:val="000000"/>
                <w:lang w:val="en-US" w:eastAsia="zh-CN" w:bidi="ar"/>
              </w:rPr>
            </w:pPr>
            <w:r>
              <w:rPr>
                <w:rFonts w:hint="eastAsia" w:ascii="宋体" w:hAnsi="宋体" w:eastAsia="宋体" w:cs="宋体"/>
                <w:sz w:val="24"/>
                <w:lang w:val="en-US" w:eastAsia="zh-CN"/>
              </w:rPr>
              <w:t>200000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F1A98">
            <w:pPr>
              <w:jc w:val="center"/>
              <w:rPr>
                <w:rStyle w:val="14"/>
                <w:rFonts w:hint="default"/>
                <w:snapToGrid w:val="0"/>
                <w:color w:val="000000"/>
                <w:lang w:val="en-US" w:eastAsia="zh-CN" w:bidi="ar"/>
              </w:rPr>
            </w:pPr>
            <w:r>
              <w:rPr>
                <w:rFonts w:hint="eastAsia" w:ascii="宋体" w:hAnsi="宋体" w:eastAsia="宋体" w:cs="宋体"/>
                <w:sz w:val="24"/>
                <w:lang w:val="en-US" w:eastAsia="zh-CN"/>
              </w:rPr>
              <w:t>280000</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16C02">
            <w:pPr>
              <w:keepNext w:val="0"/>
              <w:keepLines w:val="0"/>
              <w:widowControl/>
              <w:suppressLineNumbers w:val="0"/>
              <w:jc w:val="center"/>
              <w:textAlignment w:val="center"/>
              <w:rPr>
                <w:rStyle w:val="14"/>
                <w:snapToGrid w:val="0"/>
                <w:color w:val="000000"/>
                <w:lang w:val="en-US" w:eastAsia="zh-CN" w:bidi="ar"/>
              </w:rPr>
            </w:pPr>
            <w:r>
              <w:rPr>
                <w:rFonts w:hint="eastAsia" w:asciiTheme="minorEastAsia" w:hAnsiTheme="minorEastAsia" w:cstheme="minorEastAsia"/>
                <w:color w:val="000000"/>
                <w:sz w:val="24"/>
                <w:szCs w:val="24"/>
                <w:u w:val="none"/>
                <w:lang w:val="en-US" w:eastAsia="zh-CN"/>
              </w:rPr>
              <w:t>开展杏林奖学金活动</w:t>
            </w:r>
          </w:p>
        </w:tc>
      </w:tr>
      <w:tr w14:paraId="19E48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235D9">
            <w:pPr>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4</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70A53">
            <w:pPr>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学校活动及</w:t>
            </w:r>
            <w:r>
              <w:rPr>
                <w:rFonts w:hint="eastAsia" w:ascii="宋体" w:hAnsi="宋体" w:eastAsia="宋体" w:cs="宋体"/>
                <w:sz w:val="24"/>
                <w:lang w:val="en-US" w:eastAsia="zh-CN"/>
              </w:rPr>
              <w:br w:type="textWrapping"/>
            </w:r>
            <w:r>
              <w:rPr>
                <w:rFonts w:hint="eastAsia" w:ascii="宋体" w:hAnsi="宋体" w:eastAsia="宋体" w:cs="宋体"/>
                <w:sz w:val="24"/>
                <w:lang w:val="en-US" w:eastAsia="zh-CN"/>
              </w:rPr>
              <w:t>建设支持</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5B205">
            <w:pPr>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300000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880F">
            <w:pPr>
              <w:jc w:val="center"/>
              <w:rPr>
                <w:rStyle w:val="14"/>
                <w:rFonts w:hint="default"/>
                <w:snapToGrid w:val="0"/>
                <w:color w:val="000000"/>
                <w:lang w:val="en-US" w:eastAsia="zh-CN" w:bidi="ar"/>
              </w:rPr>
            </w:pPr>
            <w:r>
              <w:rPr>
                <w:rFonts w:hint="eastAsia" w:ascii="宋体" w:hAnsi="宋体" w:eastAsia="宋体" w:cs="宋体"/>
                <w:sz w:val="24"/>
                <w:lang w:val="en-US" w:eastAsia="zh-CN"/>
              </w:rPr>
              <w:t>50000</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5D34C">
            <w:pPr>
              <w:keepNext w:val="0"/>
              <w:keepLines w:val="0"/>
              <w:widowControl/>
              <w:suppressLineNumbers w:val="0"/>
              <w:jc w:val="center"/>
              <w:textAlignment w:val="center"/>
              <w:rPr>
                <w:rStyle w:val="14"/>
                <w:snapToGrid w:val="0"/>
                <w:color w:val="000000"/>
                <w:lang w:val="en-US" w:eastAsia="zh-CN" w:bidi="ar"/>
              </w:rPr>
            </w:pPr>
            <w:r>
              <w:rPr>
                <w:rFonts w:hint="default" w:asciiTheme="minorEastAsia" w:hAnsiTheme="minorEastAsia" w:cstheme="minorEastAsia"/>
                <w:color w:val="000000"/>
                <w:sz w:val="24"/>
                <w:szCs w:val="24"/>
                <w:u w:val="none"/>
                <w:lang w:val="en-US" w:eastAsia="zh-CN"/>
              </w:rPr>
              <w:t>甬经联定向捐赠教工之家改建及学生活动</w:t>
            </w:r>
          </w:p>
        </w:tc>
      </w:tr>
      <w:tr w14:paraId="5A341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D7E1CA">
            <w:pPr>
              <w:keepNext w:val="0"/>
              <w:keepLines w:val="0"/>
              <w:widowControl/>
              <w:suppressLineNumbers w:val="0"/>
              <w:jc w:val="center"/>
              <w:textAlignment w:val="center"/>
              <w:rPr>
                <w:rStyle w:val="14"/>
                <w:snapToGrid w:val="0"/>
                <w:color w:val="000000"/>
                <w:lang w:val="en-US" w:eastAsia="zh-CN" w:bidi="ar"/>
              </w:rPr>
            </w:pPr>
            <w:r>
              <w:rPr>
                <w:rStyle w:val="14"/>
                <w:rFonts w:hint="eastAsia"/>
                <w:snapToGrid w:val="0"/>
                <w:color w:val="000000"/>
                <w:lang w:val="en-US" w:eastAsia="zh-CN" w:bidi="ar"/>
              </w:rPr>
              <w:t>合计</w:t>
            </w:r>
          </w:p>
        </w:tc>
        <w:tc>
          <w:tcPr>
            <w:tcW w:w="2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A9EB8">
            <w:pPr>
              <w:keepNext w:val="0"/>
              <w:keepLines w:val="0"/>
              <w:widowControl/>
              <w:suppressLineNumbers w:val="0"/>
              <w:jc w:val="center"/>
              <w:textAlignment w:val="center"/>
              <w:rPr>
                <w:rStyle w:val="14"/>
                <w:snapToGrid w:val="0"/>
                <w:color w:val="000000"/>
                <w:lang w:val="en-US" w:eastAsia="zh-CN" w:bidi="ar"/>
              </w:rPr>
            </w:pPr>
            <w:r>
              <w:rPr>
                <w:rFonts w:hint="eastAsia" w:ascii="宋体" w:hAnsi="宋体" w:eastAsia="宋体" w:cs="宋体"/>
                <w:sz w:val="24"/>
                <w:lang w:val="en-US" w:eastAsia="zh-CN"/>
              </w:rPr>
              <w:t>1000000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1615B">
            <w:pPr>
              <w:jc w:val="center"/>
              <w:rPr>
                <w:rStyle w:val="14"/>
                <w:rFonts w:hint="default"/>
                <w:snapToGrid w:val="0"/>
                <w:color w:val="000000"/>
                <w:lang w:val="en-US" w:eastAsia="zh-CN" w:bidi="ar"/>
              </w:rPr>
            </w:pPr>
            <w:r>
              <w:rPr>
                <w:rFonts w:hint="eastAsia" w:ascii="宋体" w:hAnsi="宋体" w:eastAsia="宋体" w:cs="宋体"/>
                <w:sz w:val="24"/>
                <w:lang w:val="en-US" w:eastAsia="zh-CN"/>
              </w:rPr>
              <w:t>354000</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9AB4D">
            <w:pPr>
              <w:keepNext w:val="0"/>
              <w:keepLines w:val="0"/>
              <w:widowControl/>
              <w:suppressLineNumbers w:val="0"/>
              <w:jc w:val="center"/>
              <w:textAlignment w:val="center"/>
              <w:rPr>
                <w:rStyle w:val="14"/>
                <w:rFonts w:hint="default"/>
                <w:snapToGrid w:val="0"/>
                <w:color w:val="000000"/>
                <w:lang w:val="en-US" w:eastAsia="zh-CN" w:bidi="ar"/>
              </w:rPr>
            </w:pPr>
            <w:r>
              <w:rPr>
                <w:rFonts w:hint="eastAsia" w:asciiTheme="minorEastAsia" w:hAnsiTheme="minorEastAsia" w:cstheme="minorEastAsia"/>
                <w:color w:val="000000"/>
                <w:sz w:val="24"/>
                <w:szCs w:val="24"/>
                <w:u w:val="none"/>
                <w:lang w:val="en-US" w:eastAsia="zh-CN"/>
              </w:rPr>
              <w:t>35.4%</w:t>
            </w:r>
          </w:p>
        </w:tc>
      </w:tr>
    </w:tbl>
    <w:p w14:paraId="79717042">
      <w:pPr>
        <w:pStyle w:val="5"/>
        <w:spacing w:before="259" w:line="300" w:lineRule="auto"/>
        <w:ind w:firstLine="472" w:firstLineChars="200"/>
        <w:outlineLvl w:val="2"/>
        <w:rPr>
          <w:rFonts w:hint="eastAsia"/>
          <w:spacing w:val="-2"/>
          <w:lang w:val="en-US" w:eastAsia="zh"/>
        </w:rPr>
      </w:pPr>
    </w:p>
    <w:p w14:paraId="7FDA088F">
      <w:pPr>
        <w:pStyle w:val="5"/>
        <w:spacing w:before="259" w:line="300" w:lineRule="auto"/>
        <w:ind w:left="0" w:leftChars="0" w:firstLine="472" w:firstLineChars="200"/>
        <w:outlineLvl w:val="2"/>
        <w:rPr>
          <w:rFonts w:hint="eastAsia"/>
          <w:spacing w:val="-2"/>
          <w:lang w:val="en-US" w:eastAsia="zh"/>
        </w:rPr>
      </w:pPr>
    </w:p>
    <w:p w14:paraId="2A40E308">
      <w:pPr>
        <w:pStyle w:val="5"/>
        <w:spacing w:before="259" w:line="300" w:lineRule="auto"/>
        <w:ind w:left="0" w:leftChars="0" w:firstLine="480" w:firstLineChars="200"/>
        <w:outlineLvl w:val="2"/>
        <w:rPr>
          <w:rFonts w:hint="eastAsia"/>
          <w:sz w:val="24"/>
          <w:szCs w:val="24"/>
          <w:lang w:val="en-US" w:eastAsia="zh-CN"/>
        </w:rPr>
      </w:pPr>
    </w:p>
    <w:p w14:paraId="5E3FE9A5">
      <w:pPr>
        <w:pStyle w:val="5"/>
        <w:spacing w:before="259" w:line="300" w:lineRule="auto"/>
        <w:outlineLvl w:val="2"/>
        <w:rPr>
          <w:rFonts w:hint="eastAsia"/>
          <w:sz w:val="24"/>
          <w:szCs w:val="24"/>
          <w:lang w:val="en-US" w:eastAsia="zh-CN"/>
        </w:rPr>
      </w:pPr>
    </w:p>
    <w:p w14:paraId="5C624777">
      <w:pPr>
        <w:pStyle w:val="5"/>
        <w:spacing w:before="259" w:line="300" w:lineRule="auto"/>
        <w:outlineLvl w:val="2"/>
        <w:rPr>
          <w:rFonts w:hint="eastAsia"/>
          <w:sz w:val="24"/>
          <w:szCs w:val="24"/>
          <w:lang w:val="en-US" w:eastAsia="zh-CN"/>
        </w:rPr>
      </w:pPr>
    </w:p>
    <w:p w14:paraId="69A20EC4">
      <w:pPr>
        <w:pStyle w:val="5"/>
        <w:spacing w:before="259" w:line="300" w:lineRule="auto"/>
        <w:outlineLvl w:val="2"/>
        <w:rPr>
          <w:rFonts w:hint="eastAsia"/>
          <w:sz w:val="24"/>
          <w:szCs w:val="24"/>
          <w:lang w:val="en-US" w:eastAsia="zh-CN"/>
        </w:rPr>
      </w:pPr>
    </w:p>
    <w:p w14:paraId="27C705CA">
      <w:pPr>
        <w:pStyle w:val="5"/>
        <w:spacing w:before="259" w:line="300" w:lineRule="auto"/>
        <w:outlineLvl w:val="2"/>
        <w:rPr>
          <w:rFonts w:hint="eastAsia"/>
          <w:sz w:val="24"/>
          <w:szCs w:val="24"/>
          <w:lang w:val="en-US" w:eastAsia="zh-CN"/>
        </w:rPr>
      </w:pPr>
    </w:p>
    <w:p w14:paraId="2644E136">
      <w:pPr>
        <w:pStyle w:val="5"/>
        <w:spacing w:before="259" w:line="300" w:lineRule="auto"/>
        <w:outlineLvl w:val="2"/>
        <w:rPr>
          <w:rFonts w:hint="eastAsia"/>
          <w:sz w:val="24"/>
          <w:szCs w:val="24"/>
          <w:lang w:val="en-US" w:eastAsia="zh-CN"/>
        </w:rPr>
      </w:pPr>
    </w:p>
    <w:p w14:paraId="6DAB608D">
      <w:pPr>
        <w:pStyle w:val="5"/>
        <w:spacing w:before="259" w:line="300" w:lineRule="auto"/>
        <w:outlineLvl w:val="2"/>
        <w:rPr>
          <w:rFonts w:hint="eastAsia"/>
          <w:sz w:val="24"/>
          <w:szCs w:val="24"/>
          <w:lang w:val="en-US" w:eastAsia="zh-CN"/>
        </w:rPr>
      </w:pPr>
    </w:p>
    <w:p w14:paraId="4A92EBC3">
      <w:pPr>
        <w:pStyle w:val="5"/>
        <w:spacing w:before="259" w:line="300" w:lineRule="auto"/>
        <w:outlineLvl w:val="2"/>
        <w:rPr>
          <w:rFonts w:hint="eastAsia"/>
          <w:sz w:val="24"/>
          <w:szCs w:val="24"/>
          <w:lang w:val="en-US" w:eastAsia="zh-CN"/>
        </w:rPr>
      </w:pPr>
    </w:p>
    <w:p w14:paraId="662E1107">
      <w:pPr>
        <w:pStyle w:val="5"/>
        <w:spacing w:before="259" w:line="300" w:lineRule="auto"/>
        <w:outlineLvl w:val="2"/>
        <w:rPr>
          <w:rFonts w:hint="eastAsia"/>
          <w:sz w:val="28"/>
          <w:szCs w:val="28"/>
          <w:lang w:val="en-US" w:eastAsia="zh-CN"/>
        </w:rPr>
      </w:pPr>
      <w:r>
        <w:rPr>
          <w:rFonts w:hint="eastAsia"/>
          <w:sz w:val="24"/>
          <w:szCs w:val="24"/>
          <w:lang w:val="en-US" w:eastAsia="zh-CN"/>
        </w:rPr>
        <w:t>发票及收据</w:t>
      </w:r>
      <w:r>
        <w:rPr>
          <w:rFonts w:hint="eastAsia"/>
          <w:sz w:val="28"/>
          <w:szCs w:val="28"/>
          <w:lang w:val="en-US" w:eastAsia="zh-CN"/>
        </w:rPr>
        <w:t>：</w:t>
      </w:r>
    </w:p>
    <w:p w14:paraId="07B88752">
      <w:pPr>
        <w:pStyle w:val="5"/>
        <w:spacing w:before="259" w:line="300" w:lineRule="auto"/>
        <w:outlineLvl w:val="2"/>
        <w:rPr>
          <w:rFonts w:hint="default"/>
          <w:sz w:val="28"/>
          <w:szCs w:val="28"/>
          <w:lang w:val="en-US" w:eastAsia="zh-CN"/>
        </w:rPr>
      </w:pPr>
      <w:r>
        <w:rPr>
          <w:rFonts w:hint="eastAsia"/>
          <w:sz w:val="28"/>
          <w:szCs w:val="28"/>
          <w:lang w:val="en-US" w:eastAsia="zh-CN"/>
        </w:rPr>
        <w:t>1、</w:t>
      </w:r>
      <w:r>
        <w:rPr>
          <w:rFonts w:hint="eastAsia" w:asciiTheme="minorEastAsia" w:hAnsiTheme="minorEastAsia" w:cstheme="minorEastAsia"/>
          <w:color w:val="000000"/>
          <w:sz w:val="24"/>
          <w:szCs w:val="24"/>
          <w:u w:val="none"/>
          <w:lang w:val="en-US" w:eastAsia="zh-CN"/>
        </w:rPr>
        <w:t>开展杏林奖学金活动发票</w:t>
      </w:r>
    </w:p>
    <w:p w14:paraId="029C226A">
      <w:r>
        <w:drawing>
          <wp:inline distT="0" distB="0" distL="114300" distR="114300">
            <wp:extent cx="5265420" cy="3415665"/>
            <wp:effectExtent l="0" t="0" r="5080" b="63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4"/>
                    <a:stretch>
                      <a:fillRect/>
                    </a:stretch>
                  </pic:blipFill>
                  <pic:spPr>
                    <a:xfrm>
                      <a:off x="0" y="0"/>
                      <a:ext cx="5265420" cy="3415665"/>
                    </a:xfrm>
                    <a:prstGeom prst="rect">
                      <a:avLst/>
                    </a:prstGeom>
                    <a:noFill/>
                    <a:ln>
                      <a:noFill/>
                    </a:ln>
                  </pic:spPr>
                </pic:pic>
              </a:graphicData>
            </a:graphic>
          </wp:inline>
        </w:drawing>
      </w:r>
    </w:p>
    <w:p w14:paraId="67B8A08F">
      <w:pPr>
        <w:pStyle w:val="2"/>
        <w:rPr>
          <w:rFonts w:hint="eastAsia" w:eastAsia="仿宋_GB2312"/>
          <w:lang w:eastAsia="zh-CN"/>
        </w:rPr>
      </w:pPr>
      <w:r>
        <w:rPr>
          <w:rFonts w:hint="eastAsia" w:eastAsia="仿宋_GB2312"/>
          <w:lang w:eastAsia="zh-CN"/>
        </w:rPr>
        <w:drawing>
          <wp:inline distT="0" distB="0" distL="114300" distR="114300">
            <wp:extent cx="4225290" cy="3169285"/>
            <wp:effectExtent l="0" t="0" r="3810" b="5715"/>
            <wp:docPr id="18" name="图片 18" descr="微信图片_2025-10-21_161058_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微信图片_2025-10-21_161058_363"/>
                    <pic:cNvPicPr>
                      <a:picLocks noChangeAspect="1"/>
                    </pic:cNvPicPr>
                  </pic:nvPicPr>
                  <pic:blipFill>
                    <a:blip r:embed="rId5"/>
                    <a:stretch>
                      <a:fillRect/>
                    </a:stretch>
                  </pic:blipFill>
                  <pic:spPr>
                    <a:xfrm>
                      <a:off x="0" y="0"/>
                      <a:ext cx="4225290" cy="3169285"/>
                    </a:xfrm>
                    <a:prstGeom prst="rect">
                      <a:avLst/>
                    </a:prstGeom>
                  </pic:spPr>
                </pic:pic>
              </a:graphicData>
            </a:graphic>
          </wp:inline>
        </w:drawing>
      </w:r>
    </w:p>
    <w:p w14:paraId="733E1B44">
      <w:pPr>
        <w:pStyle w:val="2"/>
        <w:rPr>
          <w:rFonts w:hint="default" w:eastAsia="仿宋_GB2312"/>
          <w:lang w:val="en-US" w:eastAsia="zh-CN"/>
        </w:rPr>
      </w:pPr>
      <w:r>
        <w:rPr>
          <w:rFonts w:hint="eastAsia"/>
          <w:lang w:val="en-US" w:eastAsia="zh-CN"/>
        </w:rPr>
        <w:t>（部分签收单）</w:t>
      </w:r>
    </w:p>
    <w:p w14:paraId="5D0D509B">
      <w:pPr>
        <w:pStyle w:val="2"/>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color w:val="000000"/>
          <w:sz w:val="24"/>
          <w:szCs w:val="24"/>
          <w:u w:val="none"/>
          <w:lang w:val="en-US" w:eastAsia="zh-CN"/>
        </w:rPr>
        <w:t>开展鄞州区困境儿童鄞领护苗公益夏令营活动</w:t>
      </w:r>
    </w:p>
    <w:p w14:paraId="0C03052A">
      <w:pPr>
        <w:pStyle w:val="2"/>
        <w:ind w:left="0" w:leftChars="0" w:firstLine="0" w:firstLineChars="0"/>
      </w:pPr>
      <w:r>
        <w:drawing>
          <wp:inline distT="0" distB="0" distL="114300" distR="114300">
            <wp:extent cx="5268595" cy="3494405"/>
            <wp:effectExtent l="0" t="0" r="1905" b="1079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6"/>
                    <a:stretch>
                      <a:fillRect/>
                    </a:stretch>
                  </pic:blipFill>
                  <pic:spPr>
                    <a:xfrm>
                      <a:off x="0" y="0"/>
                      <a:ext cx="5268595" cy="3494405"/>
                    </a:xfrm>
                    <a:prstGeom prst="rect">
                      <a:avLst/>
                    </a:prstGeom>
                    <a:noFill/>
                    <a:ln>
                      <a:noFill/>
                    </a:ln>
                  </pic:spPr>
                </pic:pic>
              </a:graphicData>
            </a:graphic>
          </wp:inline>
        </w:drawing>
      </w:r>
    </w:p>
    <w:p w14:paraId="4C1D9262"/>
    <w:p w14:paraId="22F9BB9C">
      <w:pPr>
        <w:rPr>
          <w:rFonts w:hint="default"/>
          <w:sz w:val="24"/>
          <w:szCs w:val="24"/>
          <w:lang w:val="en-US" w:eastAsia="zh-CN"/>
        </w:rPr>
      </w:pPr>
      <w:r>
        <w:rPr>
          <w:rFonts w:hint="eastAsia"/>
          <w:sz w:val="24"/>
          <w:szCs w:val="24"/>
          <w:lang w:val="en-US" w:eastAsia="zh-CN"/>
        </w:rPr>
        <w:t>3、</w:t>
      </w:r>
      <w:r>
        <w:rPr>
          <w:rFonts w:hint="default" w:asciiTheme="minorEastAsia" w:hAnsiTheme="minorEastAsia" w:cstheme="minorEastAsia"/>
          <w:color w:val="000000"/>
          <w:sz w:val="24"/>
          <w:szCs w:val="24"/>
          <w:u w:val="none"/>
          <w:lang w:val="en-US" w:eastAsia="zh-CN"/>
        </w:rPr>
        <w:t>甬经联定向捐赠教工之家改建及学生活动</w:t>
      </w:r>
    </w:p>
    <w:p w14:paraId="6533EFAB">
      <w:pPr>
        <w:rPr>
          <w:rFonts w:hint="eastAsia"/>
          <w:sz w:val="24"/>
          <w:szCs w:val="24"/>
          <w:lang w:val="en-US" w:eastAsia="zh-CN"/>
        </w:rPr>
      </w:pPr>
      <w:r>
        <w:drawing>
          <wp:inline distT="0" distB="0" distL="114300" distR="114300">
            <wp:extent cx="5274310" cy="3485515"/>
            <wp:effectExtent l="0" t="0" r="8890" b="698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7"/>
                    <a:stretch>
                      <a:fillRect/>
                    </a:stretch>
                  </pic:blipFill>
                  <pic:spPr>
                    <a:xfrm>
                      <a:off x="0" y="0"/>
                      <a:ext cx="5274310" cy="3485515"/>
                    </a:xfrm>
                    <a:prstGeom prst="rect">
                      <a:avLst/>
                    </a:prstGeom>
                    <a:noFill/>
                    <a:ln>
                      <a:noFill/>
                    </a:ln>
                  </pic:spPr>
                </pic:pic>
              </a:graphicData>
            </a:graphic>
          </wp:inline>
        </w:drawing>
      </w:r>
    </w:p>
    <w:p w14:paraId="20F25CE9">
      <w:pPr>
        <w:rPr>
          <w:rFonts w:hint="eastAsia"/>
          <w:sz w:val="24"/>
          <w:szCs w:val="24"/>
          <w:lang w:val="en-US" w:eastAsia="zh-CN"/>
        </w:rPr>
      </w:pPr>
    </w:p>
    <w:p w14:paraId="2CFD861F">
      <w:pPr>
        <w:rPr>
          <w:rFonts w:hint="eastAsia"/>
          <w:sz w:val="24"/>
          <w:szCs w:val="24"/>
          <w:lang w:val="en-US" w:eastAsia="zh-CN"/>
        </w:rPr>
      </w:pPr>
    </w:p>
    <w:p w14:paraId="34F7C2FC">
      <w:pPr>
        <w:rPr>
          <w:rFonts w:hint="eastAsia"/>
          <w:sz w:val="24"/>
          <w:szCs w:val="24"/>
          <w:lang w:val="en-US" w:eastAsia="zh-CN"/>
        </w:rPr>
      </w:pPr>
    </w:p>
    <w:p w14:paraId="2926D2E1">
      <w:pPr>
        <w:rPr>
          <w:rFonts w:hint="eastAsia"/>
          <w:sz w:val="24"/>
          <w:szCs w:val="24"/>
          <w:lang w:val="en-US" w:eastAsia="zh-CN"/>
        </w:rPr>
      </w:pPr>
    </w:p>
    <w:p w14:paraId="1FD5465C">
      <w:pPr>
        <w:rPr>
          <w:rFonts w:hint="eastAsia"/>
          <w:lang w:val="en-US" w:eastAsia="zh-CN"/>
        </w:rPr>
      </w:pPr>
      <w:r>
        <w:rPr>
          <w:rFonts w:hint="eastAsia"/>
          <w:sz w:val="24"/>
          <w:szCs w:val="24"/>
          <w:lang w:val="en-US" w:eastAsia="zh-CN"/>
        </w:rPr>
        <w:t>付款凭证</w:t>
      </w:r>
      <w:r>
        <w:rPr>
          <w:rFonts w:hint="eastAsia"/>
          <w:lang w:val="en-US" w:eastAsia="zh-CN"/>
        </w:rPr>
        <w:t>：</w:t>
      </w:r>
    </w:p>
    <w:p w14:paraId="3FF0BBF3">
      <w:pPr>
        <w:pStyle w:val="2"/>
        <w:rPr>
          <w:rFonts w:hint="eastAsia"/>
          <w:lang w:val="en-US" w:eastAsia="zh-CN"/>
        </w:rPr>
      </w:pPr>
      <w:r>
        <w:rPr>
          <w:rFonts w:hint="eastAsia" w:ascii="宋体" w:hAnsi="宋体" w:eastAsia="宋体" w:cs="宋体"/>
          <w:sz w:val="24"/>
          <w:lang w:val="en-US" w:eastAsia="zh-CN"/>
        </w:rPr>
        <w:t>1、顺圆基金捐赠困难学生（部分付款凭证）</w:t>
      </w:r>
    </w:p>
    <w:p w14:paraId="603E9147">
      <w:pPr>
        <w:rPr>
          <w:rFonts w:hint="default" w:asciiTheme="minorEastAsia" w:hAnsiTheme="minorEastAsia" w:cstheme="minorEastAsia"/>
          <w:color w:val="000000"/>
          <w:sz w:val="24"/>
          <w:szCs w:val="24"/>
          <w:u w:val="none"/>
          <w:lang w:val="en-US" w:eastAsia="zh-CN"/>
        </w:rPr>
      </w:pPr>
      <w:r>
        <w:drawing>
          <wp:inline distT="0" distB="0" distL="114300" distR="114300">
            <wp:extent cx="5270500" cy="4594225"/>
            <wp:effectExtent l="0" t="0" r="0" b="317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8"/>
                    <a:stretch>
                      <a:fillRect/>
                    </a:stretch>
                  </pic:blipFill>
                  <pic:spPr>
                    <a:xfrm>
                      <a:off x="0" y="0"/>
                      <a:ext cx="5270500" cy="4594225"/>
                    </a:xfrm>
                    <a:prstGeom prst="rect">
                      <a:avLst/>
                    </a:prstGeom>
                    <a:noFill/>
                    <a:ln>
                      <a:noFill/>
                    </a:ln>
                  </pic:spPr>
                </pic:pic>
              </a:graphicData>
            </a:graphic>
          </wp:inline>
        </w:drawing>
      </w:r>
    </w:p>
    <w:p w14:paraId="725B6127">
      <w:pPr>
        <w:pStyle w:val="2"/>
      </w:pPr>
      <w:r>
        <w:drawing>
          <wp:inline distT="0" distB="0" distL="114300" distR="114300">
            <wp:extent cx="5273675" cy="6716395"/>
            <wp:effectExtent l="0" t="0" r="9525" b="190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9"/>
                    <a:stretch>
                      <a:fillRect/>
                    </a:stretch>
                  </pic:blipFill>
                  <pic:spPr>
                    <a:xfrm>
                      <a:off x="0" y="0"/>
                      <a:ext cx="5273675" cy="6716395"/>
                    </a:xfrm>
                    <a:prstGeom prst="rect">
                      <a:avLst/>
                    </a:prstGeom>
                    <a:noFill/>
                    <a:ln>
                      <a:noFill/>
                    </a:ln>
                  </pic:spPr>
                </pic:pic>
              </a:graphicData>
            </a:graphic>
          </wp:inline>
        </w:drawing>
      </w:r>
    </w:p>
    <w:p w14:paraId="52EF0F68">
      <w:pPr>
        <w:pStyle w:val="2"/>
        <w:ind w:left="0" w:leftChars="0" w:firstLine="720" w:firstLineChars="300"/>
        <w:rPr>
          <w:rFonts w:hint="eastAsia" w:ascii="宋体" w:hAnsi="宋体" w:eastAsia="宋体" w:cs="宋体"/>
          <w:color w:val="000000"/>
          <w:sz w:val="24"/>
          <w:szCs w:val="24"/>
          <w:u w:val="none"/>
          <w:lang w:val="en-US" w:eastAsia="zh-CN"/>
        </w:rPr>
      </w:pPr>
    </w:p>
    <w:p w14:paraId="60B41A1C">
      <w:pPr>
        <w:pStyle w:val="2"/>
        <w:ind w:left="0" w:leftChars="0" w:firstLine="720" w:firstLineChars="300"/>
        <w:rPr>
          <w:rFonts w:hint="eastAsia" w:ascii="宋体" w:hAnsi="宋体" w:eastAsia="宋体" w:cs="宋体"/>
          <w:color w:val="000000"/>
          <w:sz w:val="24"/>
          <w:szCs w:val="24"/>
          <w:u w:val="none"/>
          <w:lang w:val="en-US" w:eastAsia="zh-CN"/>
        </w:rPr>
      </w:pPr>
    </w:p>
    <w:p w14:paraId="707C1F52">
      <w:pPr>
        <w:pStyle w:val="2"/>
        <w:ind w:left="0" w:leftChars="0" w:firstLine="720" w:firstLineChars="300"/>
        <w:rPr>
          <w:rFonts w:hint="eastAsia" w:ascii="宋体" w:hAnsi="宋体" w:eastAsia="宋体" w:cs="宋体"/>
          <w:color w:val="000000"/>
          <w:sz w:val="24"/>
          <w:szCs w:val="24"/>
          <w:u w:val="none"/>
          <w:lang w:val="en-US" w:eastAsia="zh-CN"/>
        </w:rPr>
      </w:pPr>
    </w:p>
    <w:p w14:paraId="75A58E52">
      <w:pPr>
        <w:pStyle w:val="2"/>
        <w:ind w:left="0" w:leftChars="0" w:firstLine="720" w:firstLineChars="300"/>
        <w:rPr>
          <w:rFonts w:hint="eastAsia" w:ascii="宋体" w:hAnsi="宋体" w:eastAsia="宋体" w:cs="宋体"/>
          <w:color w:val="000000"/>
          <w:sz w:val="24"/>
          <w:szCs w:val="24"/>
          <w:u w:val="none"/>
          <w:lang w:val="en-US" w:eastAsia="zh-CN"/>
        </w:rPr>
      </w:pPr>
    </w:p>
    <w:p w14:paraId="1D858E17">
      <w:pPr>
        <w:pStyle w:val="2"/>
        <w:ind w:left="0" w:leftChars="0" w:firstLine="720" w:firstLineChars="300"/>
        <w:rPr>
          <w:rFonts w:hint="eastAsia" w:ascii="宋体" w:hAnsi="宋体" w:eastAsia="宋体" w:cs="宋体"/>
          <w:color w:val="000000"/>
          <w:sz w:val="24"/>
          <w:szCs w:val="24"/>
          <w:u w:val="none"/>
          <w:lang w:val="en-US" w:eastAsia="zh-CN"/>
        </w:rPr>
      </w:pPr>
    </w:p>
    <w:p w14:paraId="06F78D6B">
      <w:pPr>
        <w:pStyle w:val="2"/>
        <w:ind w:left="0" w:leftChars="0" w:firstLine="720" w:firstLineChars="300"/>
        <w:rPr>
          <w:rFonts w:hint="eastAsia" w:ascii="宋体" w:hAnsi="宋体" w:eastAsia="宋体" w:cs="宋体"/>
          <w:sz w:val="24"/>
          <w:szCs w:val="24"/>
        </w:rPr>
      </w:pPr>
      <w:r>
        <w:rPr>
          <w:rFonts w:hint="eastAsia" w:ascii="宋体" w:hAnsi="宋体" w:eastAsia="宋体" w:cs="宋体"/>
          <w:color w:val="000000"/>
          <w:sz w:val="24"/>
          <w:szCs w:val="24"/>
          <w:u w:val="none"/>
          <w:lang w:val="en-US" w:eastAsia="zh-CN"/>
        </w:rPr>
        <w:t>2、开展杏林奖学金活动</w:t>
      </w:r>
    </w:p>
    <w:p w14:paraId="2214D307">
      <w:pPr>
        <w:pStyle w:val="2"/>
      </w:pPr>
      <w:r>
        <w:drawing>
          <wp:inline distT="0" distB="0" distL="114300" distR="114300">
            <wp:extent cx="5270500" cy="2446020"/>
            <wp:effectExtent l="0" t="0" r="0" b="508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10"/>
                    <a:stretch>
                      <a:fillRect/>
                    </a:stretch>
                  </pic:blipFill>
                  <pic:spPr>
                    <a:xfrm>
                      <a:off x="0" y="0"/>
                      <a:ext cx="5270500" cy="2446020"/>
                    </a:xfrm>
                    <a:prstGeom prst="rect">
                      <a:avLst/>
                    </a:prstGeom>
                    <a:noFill/>
                    <a:ln>
                      <a:noFill/>
                    </a:ln>
                  </pic:spPr>
                </pic:pic>
              </a:graphicData>
            </a:graphic>
          </wp:inline>
        </w:drawing>
      </w:r>
    </w:p>
    <w:p w14:paraId="0549AFEA">
      <w:pPr>
        <w:pStyle w:val="2"/>
        <w:numPr>
          <w:ilvl w:val="0"/>
          <w:numId w:val="3"/>
        </w:numPr>
        <w:rPr>
          <w:rFonts w:hint="eastAsia" w:asciiTheme="minorEastAsia" w:hAnsiTheme="minorEastAsia" w:eastAsiaTheme="minorEastAsia" w:cstheme="minorEastAsia"/>
          <w:color w:val="000000"/>
          <w:sz w:val="24"/>
          <w:szCs w:val="24"/>
          <w:u w:val="none"/>
          <w:lang w:val="en-US" w:eastAsia="zh-CN"/>
        </w:rPr>
      </w:pPr>
      <w:r>
        <w:rPr>
          <w:rFonts w:hint="eastAsia" w:asciiTheme="minorEastAsia" w:hAnsiTheme="minorEastAsia" w:eastAsiaTheme="minorEastAsia" w:cstheme="minorEastAsia"/>
          <w:color w:val="000000"/>
          <w:sz w:val="24"/>
          <w:szCs w:val="24"/>
          <w:u w:val="none"/>
          <w:lang w:val="en-US" w:eastAsia="zh-CN"/>
        </w:rPr>
        <w:t>开展鄞州区困境儿童鄞领护苗公益夏令营活动</w:t>
      </w:r>
    </w:p>
    <w:p w14:paraId="6A8E9354">
      <w:pPr>
        <w:pStyle w:val="2"/>
        <w:numPr>
          <w:ilvl w:val="0"/>
          <w:numId w:val="0"/>
        </w:numPr>
        <w:rPr>
          <w:rFonts w:hint="eastAsia" w:asciiTheme="minorEastAsia" w:hAnsiTheme="minorEastAsia" w:eastAsiaTheme="minorEastAsia" w:cstheme="minorEastAsia"/>
          <w:color w:val="000000"/>
          <w:sz w:val="24"/>
          <w:szCs w:val="24"/>
          <w:u w:val="none"/>
          <w:lang w:val="en-US" w:eastAsia="zh-CN"/>
        </w:rPr>
      </w:pPr>
      <w:r>
        <w:rPr>
          <w:rFonts w:hint="eastAsia" w:asciiTheme="minorEastAsia" w:hAnsiTheme="minorEastAsia" w:eastAsiaTheme="minorEastAsia" w:cstheme="minorEastAsia"/>
          <w:color w:val="000000"/>
          <w:sz w:val="24"/>
          <w:szCs w:val="24"/>
          <w:u w:val="none"/>
          <w:lang w:val="en-US" w:eastAsia="zh-CN"/>
        </w:rPr>
        <w:drawing>
          <wp:inline distT="0" distB="0" distL="114300" distR="114300">
            <wp:extent cx="5268595" cy="2299335"/>
            <wp:effectExtent l="0" t="0" r="1905" b="12065"/>
            <wp:docPr id="1" name="图片 1" descr="1d2b77e3aa0283c38b369807d86a5a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d2b77e3aa0283c38b369807d86a5a0e"/>
                    <pic:cNvPicPr>
                      <a:picLocks noChangeAspect="1"/>
                    </pic:cNvPicPr>
                  </pic:nvPicPr>
                  <pic:blipFill>
                    <a:blip r:embed="rId11"/>
                    <a:stretch>
                      <a:fillRect/>
                    </a:stretch>
                  </pic:blipFill>
                  <pic:spPr>
                    <a:xfrm>
                      <a:off x="0" y="0"/>
                      <a:ext cx="5268595" cy="2299335"/>
                    </a:xfrm>
                    <a:prstGeom prst="rect">
                      <a:avLst/>
                    </a:prstGeom>
                  </pic:spPr>
                </pic:pic>
              </a:graphicData>
            </a:graphic>
          </wp:inline>
        </w:drawing>
      </w:r>
    </w:p>
    <w:p w14:paraId="0AA2423E">
      <w:pPr>
        <w:pStyle w:val="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color w:val="000000"/>
          <w:sz w:val="24"/>
          <w:szCs w:val="24"/>
          <w:u w:val="none"/>
          <w:lang w:val="en-US" w:eastAsia="zh-CN"/>
        </w:rPr>
        <w:t>甬经联定向捐赠教工之家改建及学生活动</w:t>
      </w:r>
    </w:p>
    <w:p w14:paraId="59707DBE">
      <w:pPr>
        <w:jc w:val="both"/>
        <w:rPr>
          <w:rFonts w:hint="eastAsia" w:eastAsiaTheme="minorEastAsia"/>
          <w:lang w:eastAsia="zh-CN"/>
        </w:rPr>
      </w:pPr>
      <w:r>
        <w:rPr>
          <w:rFonts w:hint="eastAsia" w:eastAsiaTheme="minorEastAsia"/>
          <w:lang w:eastAsia="zh-CN"/>
        </w:rPr>
        <w:drawing>
          <wp:inline distT="0" distB="0" distL="114300" distR="114300">
            <wp:extent cx="4672965" cy="2052955"/>
            <wp:effectExtent l="0" t="0" r="635" b="4445"/>
            <wp:docPr id="8" name="图片 8" descr="063425b7a22ac2e1d493a894523ee0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63425b7a22ac2e1d493a894523ee0bf"/>
                    <pic:cNvPicPr>
                      <a:picLocks noChangeAspect="1"/>
                    </pic:cNvPicPr>
                  </pic:nvPicPr>
                  <pic:blipFill>
                    <a:blip r:embed="rId12"/>
                    <a:stretch>
                      <a:fillRect/>
                    </a:stretch>
                  </pic:blipFill>
                  <pic:spPr>
                    <a:xfrm>
                      <a:off x="0" y="0"/>
                      <a:ext cx="4672965" cy="2052955"/>
                    </a:xfrm>
                    <a:prstGeom prst="rect">
                      <a:avLst/>
                    </a:prstGeom>
                  </pic:spPr>
                </pic:pic>
              </a:graphicData>
            </a:graphic>
          </wp:inline>
        </w:drawing>
      </w:r>
    </w:p>
    <w:p w14:paraId="7EE13B88">
      <w:pPr>
        <w:jc w:val="both"/>
        <w:rPr>
          <w:rFonts w:hint="eastAsia" w:ascii="宋体" w:hAnsi="宋体" w:eastAsia="宋体" w:cs="宋体"/>
          <w:b/>
          <w:bCs/>
          <w:sz w:val="24"/>
          <w:szCs w:val="24"/>
          <w:lang w:val="en-US" w:eastAsia="zh-CN"/>
        </w:rPr>
      </w:pPr>
    </w:p>
    <w:p w14:paraId="11407CBB">
      <w:pPr>
        <w:jc w:val="both"/>
        <w:rPr>
          <w:rFonts w:hint="eastAsia"/>
          <w:lang w:val="en-US" w:eastAsia="zh-CN"/>
        </w:rPr>
      </w:pPr>
      <w:r>
        <w:rPr>
          <w:rFonts w:hint="eastAsia" w:ascii="宋体" w:hAnsi="宋体" w:eastAsia="宋体" w:cs="宋体"/>
          <w:b/>
          <w:bCs/>
          <w:sz w:val="24"/>
          <w:szCs w:val="24"/>
          <w:lang w:val="en-US" w:eastAsia="zh-CN"/>
        </w:rPr>
        <w:t>以下是活动照片</w:t>
      </w:r>
      <w:r>
        <w:rPr>
          <w:rFonts w:hint="eastAsia"/>
          <w:lang w:val="en-US" w:eastAsia="zh-CN"/>
        </w:rPr>
        <w:t>：</w:t>
      </w:r>
    </w:p>
    <w:p w14:paraId="73F45B6E">
      <w:pPr>
        <w:jc w:val="both"/>
        <w:rPr>
          <w:rFonts w:hint="default"/>
          <w:lang w:val="en-US" w:eastAsia="zh-CN"/>
        </w:rPr>
      </w:pPr>
      <w:r>
        <w:rPr>
          <w:rFonts w:hint="eastAsia"/>
          <w:lang w:val="en-US" w:eastAsia="zh-CN"/>
        </w:rPr>
        <w:t xml:space="preserve">            </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76"/>
        <w:gridCol w:w="4246"/>
      </w:tblGrid>
      <w:tr w14:paraId="00980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76" w:type="dxa"/>
          </w:tcPr>
          <w:p w14:paraId="5B97B6B6">
            <w:pPr>
              <w:jc w:val="both"/>
              <w:rPr>
                <w:rFonts w:hint="default"/>
                <w:vertAlign w:val="baseline"/>
                <w:lang w:val="en-US" w:eastAsia="zh-CN"/>
              </w:rPr>
            </w:pPr>
            <w:r>
              <w:rPr>
                <w:rFonts w:hint="default"/>
                <w:vertAlign w:val="baseline"/>
                <w:lang w:val="en-US" w:eastAsia="zh-CN"/>
              </w:rPr>
              <w:drawing>
                <wp:inline distT="0" distB="0" distL="114300" distR="114300">
                  <wp:extent cx="2570480" cy="1713230"/>
                  <wp:effectExtent l="0" t="0" r="7620" b="1270"/>
                  <wp:docPr id="12" name="图片 12" descr="0f813473af712b03c98040ed27df75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0f813473af712b03c98040ed27df75d2"/>
                          <pic:cNvPicPr>
                            <a:picLocks noChangeAspect="1"/>
                          </pic:cNvPicPr>
                        </pic:nvPicPr>
                        <pic:blipFill>
                          <a:blip r:embed="rId13"/>
                          <a:stretch>
                            <a:fillRect/>
                          </a:stretch>
                        </pic:blipFill>
                        <pic:spPr>
                          <a:xfrm>
                            <a:off x="0" y="0"/>
                            <a:ext cx="2570480" cy="1713230"/>
                          </a:xfrm>
                          <a:prstGeom prst="rect">
                            <a:avLst/>
                          </a:prstGeom>
                        </pic:spPr>
                      </pic:pic>
                    </a:graphicData>
                  </a:graphic>
                </wp:inline>
              </w:drawing>
            </w:r>
          </w:p>
        </w:tc>
        <w:tc>
          <w:tcPr>
            <w:tcW w:w="4246" w:type="dxa"/>
          </w:tcPr>
          <w:p w14:paraId="1FDEC7D7">
            <w:pPr>
              <w:jc w:val="both"/>
              <w:rPr>
                <w:rFonts w:hint="default"/>
                <w:vertAlign w:val="baseline"/>
                <w:lang w:val="en-US" w:eastAsia="zh-CN"/>
              </w:rPr>
            </w:pPr>
            <w:r>
              <w:rPr>
                <w:rFonts w:hint="default"/>
                <w:vertAlign w:val="baseline"/>
                <w:lang w:val="en-US" w:eastAsia="zh-CN"/>
              </w:rPr>
              <w:drawing>
                <wp:inline distT="0" distB="0" distL="114300" distR="114300">
                  <wp:extent cx="2550160" cy="1699260"/>
                  <wp:effectExtent l="0" t="0" r="2540" b="2540"/>
                  <wp:docPr id="13" name="图片 13" descr="1a7acf4d83cc08a6c886bbc5dd9b8d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a7acf4d83cc08a6c886bbc5dd9b8de5"/>
                          <pic:cNvPicPr>
                            <a:picLocks noChangeAspect="1"/>
                          </pic:cNvPicPr>
                        </pic:nvPicPr>
                        <pic:blipFill>
                          <a:blip r:embed="rId14"/>
                          <a:stretch>
                            <a:fillRect/>
                          </a:stretch>
                        </pic:blipFill>
                        <pic:spPr>
                          <a:xfrm>
                            <a:off x="0" y="0"/>
                            <a:ext cx="2550160" cy="1699260"/>
                          </a:xfrm>
                          <a:prstGeom prst="rect">
                            <a:avLst/>
                          </a:prstGeom>
                        </pic:spPr>
                      </pic:pic>
                    </a:graphicData>
                  </a:graphic>
                </wp:inline>
              </w:drawing>
            </w:r>
          </w:p>
        </w:tc>
      </w:tr>
      <w:tr w14:paraId="5EC5B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76" w:type="dxa"/>
          </w:tcPr>
          <w:p w14:paraId="5CFC2650">
            <w:pPr>
              <w:jc w:val="both"/>
              <w:rPr>
                <w:rFonts w:hint="default"/>
                <w:vertAlign w:val="baseline"/>
                <w:lang w:val="en-US" w:eastAsia="zh-CN"/>
              </w:rPr>
            </w:pPr>
            <w:r>
              <w:rPr>
                <w:rFonts w:hint="default"/>
                <w:vertAlign w:val="baseline"/>
                <w:lang w:val="en-US" w:eastAsia="zh-CN"/>
              </w:rPr>
              <w:drawing>
                <wp:inline distT="0" distB="0" distL="114300" distR="114300">
                  <wp:extent cx="2570480" cy="1713230"/>
                  <wp:effectExtent l="0" t="0" r="7620" b="1270"/>
                  <wp:docPr id="14" name="图片 14" descr="1ad96bb629d6dce631849cb00575c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ad96bb629d6dce631849cb00575c955"/>
                          <pic:cNvPicPr>
                            <a:picLocks noChangeAspect="1"/>
                          </pic:cNvPicPr>
                        </pic:nvPicPr>
                        <pic:blipFill>
                          <a:blip r:embed="rId15"/>
                          <a:stretch>
                            <a:fillRect/>
                          </a:stretch>
                        </pic:blipFill>
                        <pic:spPr>
                          <a:xfrm>
                            <a:off x="0" y="0"/>
                            <a:ext cx="2570480" cy="1713230"/>
                          </a:xfrm>
                          <a:prstGeom prst="rect">
                            <a:avLst/>
                          </a:prstGeom>
                        </pic:spPr>
                      </pic:pic>
                    </a:graphicData>
                  </a:graphic>
                </wp:inline>
              </w:drawing>
            </w:r>
          </w:p>
        </w:tc>
        <w:tc>
          <w:tcPr>
            <w:tcW w:w="4246" w:type="dxa"/>
          </w:tcPr>
          <w:p w14:paraId="1CC35296">
            <w:pPr>
              <w:jc w:val="both"/>
              <w:rPr>
                <w:rFonts w:hint="default"/>
                <w:vertAlign w:val="baseline"/>
                <w:lang w:val="en-US" w:eastAsia="zh-CN"/>
              </w:rPr>
            </w:pPr>
            <w:r>
              <w:rPr>
                <w:rFonts w:hint="default"/>
                <w:vertAlign w:val="baseline"/>
                <w:lang w:val="en-US" w:eastAsia="zh-CN"/>
              </w:rPr>
              <w:drawing>
                <wp:inline distT="0" distB="0" distL="114300" distR="114300">
                  <wp:extent cx="2540000" cy="1692910"/>
                  <wp:effectExtent l="0" t="0" r="0" b="8890"/>
                  <wp:docPr id="15" name="图片 15" descr="1fdc151c9ed8cf964cad2d7cf350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fdc151c9ed8cf964cad2d7cf3501416"/>
                          <pic:cNvPicPr>
                            <a:picLocks noChangeAspect="1"/>
                          </pic:cNvPicPr>
                        </pic:nvPicPr>
                        <pic:blipFill>
                          <a:blip r:embed="rId16"/>
                          <a:stretch>
                            <a:fillRect/>
                          </a:stretch>
                        </pic:blipFill>
                        <pic:spPr>
                          <a:xfrm>
                            <a:off x="0" y="0"/>
                            <a:ext cx="2540000" cy="1692910"/>
                          </a:xfrm>
                          <a:prstGeom prst="rect">
                            <a:avLst/>
                          </a:prstGeom>
                        </pic:spPr>
                      </pic:pic>
                    </a:graphicData>
                  </a:graphic>
                </wp:inline>
              </w:drawing>
            </w:r>
          </w:p>
        </w:tc>
      </w:tr>
      <w:tr w14:paraId="1BFA6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76" w:type="dxa"/>
          </w:tcPr>
          <w:p w14:paraId="68CC79DD">
            <w:pPr>
              <w:jc w:val="both"/>
              <w:rPr>
                <w:rFonts w:hint="default"/>
                <w:vertAlign w:val="baseline"/>
                <w:lang w:val="en-US" w:eastAsia="zh-CN"/>
              </w:rPr>
            </w:pPr>
            <w:r>
              <w:rPr>
                <w:rFonts w:hint="default"/>
                <w:vertAlign w:val="baseline"/>
                <w:lang w:val="en-US" w:eastAsia="zh-CN"/>
              </w:rPr>
              <w:drawing>
                <wp:inline distT="0" distB="0" distL="114300" distR="114300">
                  <wp:extent cx="2565400" cy="1710055"/>
                  <wp:effectExtent l="0" t="0" r="0" b="4445"/>
                  <wp:docPr id="16" name="图片 16" descr="4a0219a3a5de43dfd3e832ba52fb5a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4a0219a3a5de43dfd3e832ba52fb5a22"/>
                          <pic:cNvPicPr>
                            <a:picLocks noChangeAspect="1"/>
                          </pic:cNvPicPr>
                        </pic:nvPicPr>
                        <pic:blipFill>
                          <a:blip r:embed="rId17"/>
                          <a:stretch>
                            <a:fillRect/>
                          </a:stretch>
                        </pic:blipFill>
                        <pic:spPr>
                          <a:xfrm>
                            <a:off x="0" y="0"/>
                            <a:ext cx="2565400" cy="1710055"/>
                          </a:xfrm>
                          <a:prstGeom prst="rect">
                            <a:avLst/>
                          </a:prstGeom>
                        </pic:spPr>
                      </pic:pic>
                    </a:graphicData>
                  </a:graphic>
                </wp:inline>
              </w:drawing>
            </w:r>
          </w:p>
        </w:tc>
        <w:tc>
          <w:tcPr>
            <w:tcW w:w="4246" w:type="dxa"/>
          </w:tcPr>
          <w:p w14:paraId="015A8FB8">
            <w:pPr>
              <w:jc w:val="both"/>
              <w:rPr>
                <w:rFonts w:hint="default"/>
                <w:vertAlign w:val="baseline"/>
                <w:lang w:val="en-US" w:eastAsia="zh-CN"/>
              </w:rPr>
            </w:pPr>
            <w:r>
              <w:rPr>
                <w:rFonts w:hint="default"/>
                <w:vertAlign w:val="baseline"/>
                <w:lang w:val="en-US" w:eastAsia="zh-CN"/>
              </w:rPr>
              <w:drawing>
                <wp:inline distT="0" distB="0" distL="114300" distR="114300">
                  <wp:extent cx="2540000" cy="1692910"/>
                  <wp:effectExtent l="0" t="0" r="0" b="8890"/>
                  <wp:docPr id="17" name="图片 17" descr="7f16264fc368cb3d972545a87cf0bb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7f16264fc368cb3d972545a87cf0bbc8"/>
                          <pic:cNvPicPr>
                            <a:picLocks noChangeAspect="1"/>
                          </pic:cNvPicPr>
                        </pic:nvPicPr>
                        <pic:blipFill>
                          <a:blip r:embed="rId18"/>
                          <a:stretch>
                            <a:fillRect/>
                          </a:stretch>
                        </pic:blipFill>
                        <pic:spPr>
                          <a:xfrm>
                            <a:off x="0" y="0"/>
                            <a:ext cx="2540000" cy="1692910"/>
                          </a:xfrm>
                          <a:prstGeom prst="rect">
                            <a:avLst/>
                          </a:prstGeom>
                        </pic:spPr>
                      </pic:pic>
                    </a:graphicData>
                  </a:graphic>
                </wp:inline>
              </w:drawing>
            </w:r>
          </w:p>
        </w:tc>
      </w:tr>
    </w:tbl>
    <w:p w14:paraId="1501957C">
      <w:pPr>
        <w:rPr>
          <w:rFonts w:hint="default"/>
          <w:lang w:val="en-US" w:eastAsia="zh-CN"/>
        </w:rPr>
      </w:pPr>
    </w:p>
    <w:p w14:paraId="50D79A95">
      <w:pPr>
        <w:rPr>
          <w:rFonts w:hint="default"/>
          <w:b/>
          <w:bCs/>
          <w:sz w:val="28"/>
          <w:szCs w:val="28"/>
          <w:lang w:val="en-US" w:eastAsia="zh-CN"/>
        </w:rPr>
      </w:pPr>
      <w:r>
        <w:rPr>
          <w:rFonts w:hint="default"/>
          <w:b/>
          <w:bCs/>
          <w:sz w:val="28"/>
          <w:szCs w:val="28"/>
          <w:lang w:val="en-US" w:eastAsia="zh-CN"/>
        </w:rPr>
        <w:t>三、项目成效</w:t>
      </w:r>
    </w:p>
    <w:p w14:paraId="0AC0FBC9">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 项目目标达成情况</w:t>
      </w:r>
    </w:p>
    <w:p w14:paraId="6CA59E9D">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本项目围绕 “帮扶经济困难学生完成学业、提升学生综合素养、激励师生奋进、改善学校办学条件” 四大核心目标全面推进，各项任务均已达成预期效果：</w:t>
      </w:r>
    </w:p>
    <w:p w14:paraId="597CE6C2">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经济帮扶目标超额落地：通过顺圆基金捐赠、杏林奖学金等四项资助活动，累计支出 35.4 万元，覆盖学生、教师及学校建设等多个维度。其中，资助困难学生及优秀学生 157 人，支持 24 名困境儿童参与公益夏令营，为 200 名学生的活动开展及教工之家改建提供保障，有效缓解了学生的经济压力，助力学校改善基础办学环境。</w:t>
      </w:r>
    </w:p>
    <w:p w14:paraId="37B9E3B8">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素养提升目标有效实现：公益夏令营及研学相关活动的开展，为学生搭建了走出课堂、拓展视野的平台，帮助学生丰富了阅历、提升了实践能力，对树立正确的世界观、价值观起到了积极推动作用；杏林奖学金的设立，充分激发了学生的学习积极性和教师的教学热情，营造了“比学赶超”的良好氛围。</w:t>
      </w:r>
    </w:p>
    <w:p w14:paraId="5F33F721">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学校发展目标部分达成：甬经联定向捐赠用于教工之家改建及学生活动，直接改善了学校的硬件设施和活动开展条件，一定程度上提升了学校的学习氛围与教学保障能力，为后续招生工作奠定了良好基础。</w:t>
      </w:r>
    </w:p>
    <w:p w14:paraId="341C8411">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利益相关方反馈</w:t>
      </w:r>
    </w:p>
    <w:p w14:paraId="35B1F20D">
      <w:pPr>
        <w:pStyle w:val="2"/>
        <w:keepNext w:val="0"/>
        <w:keepLines w:val="0"/>
        <w:pageBreakBefore w:val="0"/>
        <w:widowControl w:val="0"/>
        <w:numPr>
          <w:numId w:val="0"/>
        </w:numPr>
        <w:kinsoku/>
        <w:wordWrap/>
        <w:overflowPunct/>
        <w:topLinePunct w:val="0"/>
        <w:autoSpaceDE/>
        <w:autoSpaceDN/>
        <w:bidi w:val="0"/>
        <w:adjustRightInd w:val="0"/>
        <w:snapToGrid/>
        <w:spacing w:after="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受助学生及家长：经济资助有效减轻了家庭的教育支出负担，让学生能够全身心投入学习，无需为学费、生活费等问题担忧；夏令营等活动让孩子开阔了眼界、结识了志同道合的伙伴，综合素质得到明显提升，家长对项目的帮扶模式和实际效果给予高度认可，多次表达感谢。</w:t>
      </w:r>
    </w:p>
    <w:p w14:paraId="0B829C8E">
      <w:pPr>
        <w:pStyle w:val="2"/>
        <w:keepNext w:val="0"/>
        <w:keepLines w:val="0"/>
        <w:pageBreakBefore w:val="0"/>
        <w:widowControl w:val="0"/>
        <w:numPr>
          <w:numId w:val="0"/>
        </w:numPr>
        <w:kinsoku/>
        <w:wordWrap/>
        <w:overflowPunct/>
        <w:topLinePunct w:val="0"/>
        <w:autoSpaceDE/>
        <w:autoSpaceDN/>
        <w:bidi w:val="0"/>
        <w:adjustRightInd w:val="0"/>
        <w:snapToGrid/>
        <w:spacing w:after="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合作学校及教师：学校硬件设施的改善（如教工之家改建）为教学工作的开展提供了更便利的条件，奖学金制度极大地激励了教师的教学动力和学生的学习主动性，学校整体教学氛围更加浓厚，教师对项目在提升教学质量方面的助力表示肯定。</w:t>
      </w:r>
    </w:p>
    <w:p w14:paraId="1BABA0B4">
      <w:pPr>
        <w:pStyle w:val="2"/>
        <w:keepNext w:val="0"/>
        <w:keepLines w:val="0"/>
        <w:pageBreakBefore w:val="0"/>
        <w:widowControl w:val="0"/>
        <w:numPr>
          <w:numId w:val="0"/>
        </w:numPr>
        <w:kinsoku/>
        <w:wordWrap/>
        <w:overflowPunct/>
        <w:topLinePunct w:val="0"/>
        <w:autoSpaceDE/>
        <w:autoSpaceDN/>
        <w:bidi w:val="0"/>
        <w:adjustRightInd w:val="0"/>
        <w:snapToGrid/>
        <w:spacing w:after="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合作机构：宁波卓越国际旅行社有限公司等合作机构对项目的组织协调能力给予认可，通过资金使用明细、票据凭证等反馈，确认资金全部专款专用，对项目的规范化执行表示满意。</w:t>
      </w:r>
    </w:p>
    <w:p w14:paraId="381AD3BC">
      <w:pPr>
        <w:keepNext w:val="0"/>
        <w:keepLines w:val="0"/>
        <w:pageBreakBefore w:val="0"/>
        <w:widowControl w:val="0"/>
        <w:numPr>
          <w:ilvl w:val="0"/>
          <w:numId w:val="5"/>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社会影响</w:t>
      </w:r>
    </w:p>
    <w:p w14:paraId="206DFA36">
      <w:pPr>
        <w:pStyle w:val="2"/>
        <w:keepNext w:val="0"/>
        <w:keepLines w:val="0"/>
        <w:pageBreakBefore w:val="0"/>
        <w:widowControl w:val="0"/>
        <w:numPr>
          <w:ilvl w:val="0"/>
          <w:numId w:val="0"/>
        </w:numPr>
        <w:kinsoku/>
        <w:wordWrap/>
        <w:overflowPunct/>
        <w:topLinePunct w:val="0"/>
        <w:autoSpaceDE/>
        <w:autoSpaceDN/>
        <w:bidi w:val="0"/>
        <w:adjustRightInd w:val="0"/>
        <w:snapToGrid/>
        <w:spacing w:after="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树立公益帮扶标杆：项目聚焦教育公平与青少年成长，形成了 “经济资助 + 素养提升 + 学校赋能” 的多元帮扶模式，为区域内公益助学项目提供了可借鉴的实践经验，彰显了基金会的社会责任担当。</w:t>
      </w:r>
    </w:p>
    <w:p w14:paraId="69655F31">
      <w:pPr>
        <w:pStyle w:val="2"/>
        <w:keepNext w:val="0"/>
        <w:keepLines w:val="0"/>
        <w:pageBreakBefore w:val="0"/>
        <w:widowControl w:val="0"/>
        <w:numPr>
          <w:ilvl w:val="0"/>
          <w:numId w:val="0"/>
        </w:numPr>
        <w:kinsoku/>
        <w:wordWrap/>
        <w:overflowPunct/>
        <w:topLinePunct w:val="0"/>
        <w:autoSpaceDE/>
        <w:autoSpaceDN/>
        <w:bidi w:val="0"/>
        <w:adjustRightInd w:val="0"/>
        <w:snapToGrid/>
        <w:spacing w:after="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凝聚社会向善力量：项目通过多渠道资助活动的开展，吸引了更多社会关注聚焦教育帮扶领域，不仅让受助群体感受到社会温暖，更带动了周边企业、社会组织对教育公益事业的关注与支持，传递了 “互助友爱、崇文重教” 的社会正能量。</w:t>
      </w:r>
    </w:p>
    <w:p w14:paraId="37CC23F5">
      <w:pPr>
        <w:pStyle w:val="2"/>
        <w:keepNext w:val="0"/>
        <w:keepLines w:val="0"/>
        <w:pageBreakBefore w:val="0"/>
        <w:widowControl w:val="0"/>
        <w:numPr>
          <w:ilvl w:val="0"/>
          <w:numId w:val="0"/>
        </w:numPr>
        <w:kinsoku/>
        <w:wordWrap/>
        <w:overflowPunct/>
        <w:topLinePunct w:val="0"/>
        <w:autoSpaceDE/>
        <w:autoSpaceDN/>
        <w:bidi w:val="0"/>
        <w:adjustRightInd w:val="0"/>
        <w:snapToGrid/>
        <w:spacing w:after="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助力区域教育发展：项目对困难学生的精准帮扶、对学校建设的支持，有效弥补了部分教育资源的缺口，为鄞州区及周边区域教育质量的提升、青少年健康成长提供了有力保障，对促进教育公平、构建和谐社会具有积极意义。</w:t>
      </w:r>
    </w:p>
    <w:p w14:paraId="3960F719">
      <w:pPr>
        <w:rPr>
          <w:rFonts w:hint="default"/>
          <w:b/>
          <w:bCs/>
          <w:sz w:val="28"/>
          <w:szCs w:val="28"/>
          <w:lang w:val="en-US" w:eastAsia="zh-CN"/>
        </w:rPr>
      </w:pPr>
      <w:r>
        <w:rPr>
          <w:rFonts w:hint="default"/>
          <w:b/>
          <w:bCs/>
          <w:sz w:val="28"/>
          <w:szCs w:val="28"/>
          <w:lang w:val="en-US" w:eastAsia="zh-CN"/>
        </w:rPr>
        <w:t>四、项目不足及后期计划</w:t>
      </w:r>
    </w:p>
    <w:p w14:paraId="0748B7E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（一）</w:t>
      </w:r>
      <w:r>
        <w:rPr>
          <w:rFonts w:hint="default" w:ascii="宋体" w:hAnsi="宋体" w:eastAsia="宋体" w:cs="宋体"/>
          <w:b/>
          <w:bCs/>
          <w:sz w:val="24"/>
          <w:szCs w:val="24"/>
          <w:lang w:val="en-US" w:eastAsia="zh-CN"/>
        </w:rPr>
        <w:t>项目遇到的问题及解决</w:t>
      </w:r>
    </w:p>
    <w:p w14:paraId="458795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1、遇到问题</w:t>
      </w:r>
    </w:p>
    <w:p w14:paraId="1C112B3D">
      <w:pPr>
        <w:pStyle w:val="2"/>
        <w:keepNext w:val="0"/>
        <w:keepLines w:val="0"/>
        <w:pageBreakBefore w:val="0"/>
        <w:widowControl w:val="0"/>
        <w:numPr>
          <w:ilvl w:val="0"/>
          <w:numId w:val="0"/>
        </w:numPr>
        <w:kinsoku/>
        <w:wordWrap/>
        <w:overflowPunct/>
        <w:topLinePunct w:val="0"/>
        <w:autoSpaceDE/>
        <w:autoSpaceDN/>
        <w:bidi w:val="0"/>
        <w:adjustRightInd w:val="0"/>
        <w:snapToGrid/>
        <w:spacing w:after="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资助覆盖面有限：本次项目累计覆盖学生及相关群体 400 余人，但区域内仍有部分经济困难学生、偏远学校未纳入帮扶范围，资助辐射广度有待提升。</w:t>
      </w:r>
    </w:p>
    <w:p w14:paraId="65C8B948">
      <w:pPr>
        <w:pStyle w:val="2"/>
        <w:keepNext w:val="0"/>
        <w:keepLines w:val="0"/>
        <w:pageBreakBefore w:val="0"/>
        <w:widowControl w:val="0"/>
        <w:numPr>
          <w:ilvl w:val="0"/>
          <w:numId w:val="0"/>
        </w:numPr>
        <w:kinsoku/>
        <w:wordWrap/>
        <w:overflowPunct/>
        <w:topLinePunct w:val="0"/>
        <w:autoSpaceDE/>
        <w:autoSpaceDN/>
        <w:bidi w:val="0"/>
        <w:adjustRightInd w:val="0"/>
        <w:snapToGrid/>
        <w:spacing w:after="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活动形式创新性不足：夏令营及研学相关活动的内容设计以传统体验为主，缺乏与时代热点、学生兴趣点深度结合的创新形式，对学生的吸引力仍有提升空间。</w:t>
      </w:r>
    </w:p>
    <w:p w14:paraId="66A6B867">
      <w:pPr>
        <w:pStyle w:val="2"/>
        <w:keepNext w:val="0"/>
        <w:keepLines w:val="0"/>
        <w:pageBreakBefore w:val="0"/>
        <w:widowControl w:val="0"/>
        <w:numPr>
          <w:ilvl w:val="0"/>
          <w:numId w:val="0"/>
        </w:numPr>
        <w:kinsoku/>
        <w:wordWrap/>
        <w:overflowPunct/>
        <w:topLinePunct w:val="0"/>
        <w:autoSpaceDE/>
        <w:autoSpaceDN/>
        <w:bidi w:val="0"/>
        <w:adjustRightInd w:val="0"/>
        <w:snapToGrid/>
        <w:spacing w:after="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反馈机制不够完善：项目实施过程中，对受助学生的长期跟踪反馈机制尚未健全，未能及时、全面掌握学生在学业进展、素养提升等方面的长期效果；部分利益相关方的反馈收集渠道较为单一，反馈效率有待优化。</w:t>
      </w:r>
    </w:p>
    <w:p w14:paraId="6E4847F2">
      <w:pPr>
        <w:keepNext w:val="0"/>
        <w:keepLines w:val="0"/>
        <w:pageBreakBefore w:val="0"/>
        <w:widowControl w:val="0"/>
        <w:numPr>
          <w:ilvl w:val="0"/>
          <w:numId w:val="6"/>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解决措施</w:t>
      </w:r>
    </w:p>
    <w:p w14:paraId="0FFBACCC">
      <w:pPr>
        <w:pStyle w:val="2"/>
        <w:keepNext w:val="0"/>
        <w:keepLines w:val="0"/>
        <w:pageBreakBefore w:val="0"/>
        <w:widowControl w:val="0"/>
        <w:numPr>
          <w:ilvl w:val="0"/>
          <w:numId w:val="0"/>
        </w:numPr>
        <w:kinsoku/>
        <w:wordWrap/>
        <w:overflowPunct/>
        <w:topLinePunct w:val="0"/>
        <w:autoSpaceDE/>
        <w:autoSpaceDN/>
        <w:bidi w:val="0"/>
        <w:adjustRightInd w:val="0"/>
        <w:snapToGrid/>
        <w:spacing w:after="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扩大资助覆盖范围：联合当地教育部门、学校开展全面摸底调研，建立区域内经济困难学生、薄弱学校信息库，精准识别帮扶对象，在后续项目中逐步扩大资助辐射面，让更多需要帮助的群体受益。</w:t>
      </w:r>
    </w:p>
    <w:p w14:paraId="44C67DDF">
      <w:pPr>
        <w:pStyle w:val="2"/>
        <w:keepNext w:val="0"/>
        <w:keepLines w:val="0"/>
        <w:pageBreakBefore w:val="0"/>
        <w:widowControl w:val="0"/>
        <w:numPr>
          <w:ilvl w:val="0"/>
          <w:numId w:val="0"/>
        </w:numPr>
        <w:kinsoku/>
        <w:wordWrap/>
        <w:overflowPunct/>
        <w:topLinePunct w:val="0"/>
        <w:autoSpaceDE/>
        <w:autoSpaceDN/>
        <w:bidi w:val="0"/>
        <w:adjustRightInd w:val="0"/>
        <w:snapToGrid/>
        <w:spacing w:after="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创新活动内容与形式：组建活动策划小组，结合青少年兴趣特点及社会发展趋势，融入科技体验、文化传承、公益实践等多元元素，设计更具互动性、实践性的夏令营及研学活动；加强与专业教育机构、公益组织的合作，引入优质活动资源，提升活动质量。</w:t>
      </w:r>
    </w:p>
    <w:p w14:paraId="4419FA20">
      <w:pPr>
        <w:pStyle w:val="2"/>
        <w:keepNext w:val="0"/>
        <w:keepLines w:val="0"/>
        <w:pageBreakBefore w:val="0"/>
        <w:widowControl w:val="0"/>
        <w:numPr>
          <w:ilvl w:val="0"/>
          <w:numId w:val="0"/>
        </w:numPr>
        <w:kinsoku/>
        <w:wordWrap/>
        <w:overflowPunct/>
        <w:topLinePunct w:val="0"/>
        <w:autoSpaceDE/>
        <w:autoSpaceDN/>
        <w:bidi w:val="0"/>
        <w:adjustRightInd w:val="0"/>
        <w:snapToGrid/>
        <w:spacing w:after="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健全反馈与跟踪机制：搭建 “线上 + 线下” 双重反馈渠道，线上通过问卷星、专属沟通群收集反馈，线下组织座谈会、走访交流等活动；建立受助学生长期跟踪档案，定期回访学生学业情况、心理状态，动态调整帮扶策略；优化利益相关方反馈处理流程，确保反馈信息及时汇总、有效响应。</w:t>
      </w:r>
    </w:p>
    <w:p w14:paraId="369155D7">
      <w:pPr>
        <w:keepNext w:val="0"/>
        <w:keepLines w:val="0"/>
        <w:pageBreakBefore w:val="0"/>
        <w:widowControl w:val="0"/>
        <w:numPr>
          <w:ilvl w:val="0"/>
          <w:numId w:val="7"/>
        </w:numPr>
        <w:kinsoku/>
        <w:wordWrap/>
        <w:overflowPunct/>
        <w:topLinePunct w:val="0"/>
        <w:autoSpaceDE/>
        <w:autoSpaceDN/>
        <w:bidi w:val="0"/>
        <w:adjustRightInd/>
        <w:snapToGrid/>
        <w:spacing w:line="360" w:lineRule="auto"/>
        <w:textAlignment w:val="auto"/>
        <w:rPr>
          <w:rFonts w:hint="default" w:ascii="宋体" w:hAnsi="宋体" w:eastAsia="宋体" w:cs="宋体"/>
          <w:b/>
          <w:bCs/>
          <w:sz w:val="24"/>
          <w:szCs w:val="24"/>
          <w:lang w:val="en-US" w:eastAsia="zh-CN"/>
        </w:rPr>
      </w:pPr>
      <w:r>
        <w:rPr>
          <w:rFonts w:hint="default" w:ascii="宋体" w:hAnsi="宋体" w:eastAsia="宋体" w:cs="宋体"/>
          <w:b/>
          <w:bCs/>
          <w:sz w:val="24"/>
          <w:szCs w:val="24"/>
          <w:lang w:val="en-US" w:eastAsia="zh-CN"/>
        </w:rPr>
        <w:t>项目明年计划</w:t>
      </w:r>
    </w:p>
    <w:p w14:paraId="30E101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深化精准帮扶，扩大覆盖范围</w:t>
      </w:r>
    </w:p>
    <w:p w14:paraId="5DC939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建立动态信息库：联合当地教育部门、学校开展全面摸排，收录区域内经济困难学生、薄弱学校的详细信息，包括家庭状况、学业需求、学校硬件缺口等，实现帮扶对象精准识别。</w:t>
      </w:r>
    </w:p>
    <w:p w14:paraId="31D028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拓展资助维度：在现有资金资助基础上，新增 “一对一结对帮扶” 模式，链接爱心企业、志愿者与受助学生，提供学业辅导、心理疏导等个性化支持；针对偏远学校，重点补充教学设备、图书资源，改善办学基础条件。</w:t>
      </w:r>
    </w:p>
    <w:p w14:paraId="0AB3F0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扩大受益群体：计划将资助学生规模提升 30%，覆盖更多县域及乡村地区，同时将帮扶范围延伸至困境儿童的课后陪伴、假期托管等领域，填补教育服务空白。</w:t>
      </w:r>
    </w:p>
    <w:p w14:paraId="3B6290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default" w:ascii="宋体" w:hAnsi="宋体" w:eastAsia="宋体" w:cs="宋体"/>
          <w:sz w:val="24"/>
          <w:szCs w:val="24"/>
          <w:lang w:val="en-US" w:eastAsia="zh-CN"/>
        </w:rPr>
        <w:t>构建长效机制，强化资源协同</w:t>
      </w:r>
    </w:p>
    <w:p w14:paraId="445608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健全跟踪反馈体系：为每位受助学生建立长期成长档案，每季度通过回访、问卷等方式跟踪学业进展与综合表现，动态调整帮扶策略；及时收集学生、家长、学校的意见建议。</w:t>
      </w:r>
    </w:p>
    <w:p w14:paraId="24B789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深化社企协同合作：借鉴 “场地换服务、基金促循环” 模式，联合更多企业、社会组织设立专项公益基金，为项目提供稳定资金支持；鼓励合作企业通过捐赠物资、提供实践岗位、派出志愿讲师等方式参与帮扶，形成 “资源共享、双向赋能”的共赢格局。</w:t>
      </w:r>
    </w:p>
    <w:p w14:paraId="7062D9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推动师资能力提升：</w:t>
      </w:r>
      <w:bookmarkStart w:id="0" w:name="_GoBack"/>
      <w:bookmarkEnd w:id="0"/>
      <w:r>
        <w:rPr>
          <w:rFonts w:hint="default" w:ascii="宋体" w:hAnsi="宋体" w:eastAsia="宋体" w:cs="宋体"/>
          <w:sz w:val="24"/>
          <w:szCs w:val="24"/>
          <w:lang w:val="en-US" w:eastAsia="zh-CN"/>
        </w:rPr>
        <w:t>组织城区优秀教师到帮扶学校开展送课、送培活动，同时邀请乡村教师参与跟岗培训、教研交流，通过双向互动提升教师专业素养，从根源上助力教育质量提升。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6E115C"/>
    <w:multiLevelType w:val="singleLevel"/>
    <w:tmpl w:val="8D6E115C"/>
    <w:lvl w:ilvl="0" w:tentative="0">
      <w:start w:val="2"/>
      <w:numFmt w:val="chineseCounting"/>
      <w:suff w:val="nothing"/>
      <w:lvlText w:val="（%1）"/>
      <w:lvlJc w:val="left"/>
      <w:rPr>
        <w:rFonts w:hint="eastAsia"/>
      </w:rPr>
    </w:lvl>
  </w:abstractNum>
  <w:abstractNum w:abstractNumId="1">
    <w:nsid w:val="C090AB0F"/>
    <w:multiLevelType w:val="singleLevel"/>
    <w:tmpl w:val="C090AB0F"/>
    <w:lvl w:ilvl="0" w:tentative="0">
      <w:start w:val="1"/>
      <w:numFmt w:val="decimal"/>
      <w:suff w:val="nothing"/>
      <w:lvlText w:val="%1、"/>
      <w:lvlJc w:val="left"/>
    </w:lvl>
  </w:abstractNum>
  <w:abstractNum w:abstractNumId="2">
    <w:nsid w:val="C3BEDC06"/>
    <w:multiLevelType w:val="singleLevel"/>
    <w:tmpl w:val="C3BEDC06"/>
    <w:lvl w:ilvl="0" w:tentative="0">
      <w:start w:val="3"/>
      <w:numFmt w:val="decimal"/>
      <w:suff w:val="nothing"/>
      <w:lvlText w:val="%1、"/>
      <w:lvlJc w:val="left"/>
    </w:lvl>
  </w:abstractNum>
  <w:abstractNum w:abstractNumId="3">
    <w:nsid w:val="CBD6B3E2"/>
    <w:multiLevelType w:val="singleLevel"/>
    <w:tmpl w:val="CBD6B3E2"/>
    <w:lvl w:ilvl="0" w:tentative="0">
      <w:start w:val="2"/>
      <w:numFmt w:val="decimal"/>
      <w:suff w:val="nothing"/>
      <w:lvlText w:val="%1、"/>
      <w:lvlJc w:val="left"/>
    </w:lvl>
  </w:abstractNum>
  <w:abstractNum w:abstractNumId="4">
    <w:nsid w:val="F8555B51"/>
    <w:multiLevelType w:val="singleLevel"/>
    <w:tmpl w:val="F8555B51"/>
    <w:lvl w:ilvl="0" w:tentative="0">
      <w:start w:val="2"/>
      <w:numFmt w:val="chineseCounting"/>
      <w:suff w:val="nothing"/>
      <w:lvlText w:val="（%1）"/>
      <w:lvlJc w:val="left"/>
      <w:rPr>
        <w:rFonts w:hint="eastAsia"/>
      </w:rPr>
    </w:lvl>
  </w:abstractNum>
  <w:abstractNum w:abstractNumId="5">
    <w:nsid w:val="06D96945"/>
    <w:multiLevelType w:val="singleLevel"/>
    <w:tmpl w:val="06D96945"/>
    <w:lvl w:ilvl="0" w:tentative="0">
      <w:start w:val="2"/>
      <w:numFmt w:val="decimal"/>
      <w:suff w:val="nothing"/>
      <w:lvlText w:val="%1、"/>
      <w:lvlJc w:val="left"/>
    </w:lvl>
  </w:abstractNum>
  <w:abstractNum w:abstractNumId="6">
    <w:nsid w:val="075465B3"/>
    <w:multiLevelType w:val="singleLevel"/>
    <w:tmpl w:val="075465B3"/>
    <w:lvl w:ilvl="0" w:tentative="0">
      <w:start w:val="1"/>
      <w:numFmt w:val="decimal"/>
      <w:suff w:val="nothing"/>
      <w:lvlText w:val="%1、"/>
      <w:lvlJc w:val="left"/>
    </w:lvl>
  </w:abstractNum>
  <w:num w:numId="1">
    <w:abstractNumId w:val="6"/>
  </w:num>
  <w:num w:numId="2">
    <w:abstractNumId w:val="0"/>
  </w:num>
  <w:num w:numId="3">
    <w:abstractNumId w:val="2"/>
  </w:num>
  <w:num w:numId="4">
    <w:abstractNumId w:val="1"/>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B9272D"/>
    <w:rsid w:val="0D5A1B1F"/>
    <w:rsid w:val="1695644C"/>
    <w:rsid w:val="24985E00"/>
    <w:rsid w:val="25244131"/>
    <w:rsid w:val="286D0A45"/>
    <w:rsid w:val="2A9F0B07"/>
    <w:rsid w:val="2DA81C1B"/>
    <w:rsid w:val="3B922295"/>
    <w:rsid w:val="3CBA1A20"/>
    <w:rsid w:val="443B5073"/>
    <w:rsid w:val="44A678F3"/>
    <w:rsid w:val="46156D54"/>
    <w:rsid w:val="55661D61"/>
    <w:rsid w:val="56796666"/>
    <w:rsid w:val="59F20EB7"/>
    <w:rsid w:val="5DFD2C52"/>
    <w:rsid w:val="5E260CDB"/>
    <w:rsid w:val="5E8B225B"/>
    <w:rsid w:val="60C82547"/>
    <w:rsid w:val="66107C95"/>
    <w:rsid w:val="6A202581"/>
    <w:rsid w:val="6E785F23"/>
    <w:rsid w:val="6EE53D52"/>
    <w:rsid w:val="738C6A19"/>
    <w:rsid w:val="74C00910"/>
    <w:rsid w:val="753C5586"/>
    <w:rsid w:val="75B90E91"/>
    <w:rsid w:val="79C81F90"/>
    <w:rsid w:val="7B1A18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BodyText1I2"/>
    <w:basedOn w:val="3"/>
    <w:qFormat/>
    <w:uiPriority w:val="0"/>
    <w:pPr>
      <w:ind w:firstLine="420" w:firstLineChars="200"/>
    </w:pPr>
  </w:style>
  <w:style w:type="paragraph" w:customStyle="1" w:styleId="3">
    <w:name w:val="BodyText"/>
    <w:basedOn w:val="1"/>
    <w:qFormat/>
    <w:uiPriority w:val="0"/>
    <w:pPr>
      <w:spacing w:before="100" w:beforeAutospacing="1" w:after="120"/>
    </w:pPr>
    <w:rPr>
      <w:rFonts w:eastAsia="仿宋_GB2312"/>
      <w:kern w:val="0"/>
      <w:sz w:val="32"/>
    </w:rPr>
  </w:style>
  <w:style w:type="paragraph" w:styleId="5">
    <w:name w:val="Body Text"/>
    <w:basedOn w:val="1"/>
    <w:semiHidden/>
    <w:qFormat/>
    <w:uiPriority w:val="0"/>
    <w:rPr>
      <w:rFonts w:ascii="宋体" w:hAnsi="宋体" w:eastAsia="宋体" w:cs="宋体"/>
      <w:sz w:val="24"/>
      <w:szCs w:val="24"/>
      <w:lang w:val="en-US" w:eastAsia="en-US" w:bidi="ar-SA"/>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Table Text"/>
    <w:basedOn w:val="1"/>
    <w:semiHidden/>
    <w:qFormat/>
    <w:uiPriority w:val="0"/>
    <w:rPr>
      <w:rFonts w:ascii="宋体" w:hAnsi="宋体" w:eastAsia="宋体" w:cs="宋体"/>
      <w:sz w:val="20"/>
      <w:szCs w:val="20"/>
      <w:lang w:val="en-US" w:eastAsia="en-US" w:bidi="ar-SA"/>
    </w:rPr>
  </w:style>
  <w:style w:type="table" w:customStyle="1" w:styleId="11">
    <w:name w:val="Table Normal"/>
    <w:unhideWhenUsed/>
    <w:qFormat/>
    <w:uiPriority w:val="0"/>
    <w:tblPr>
      <w:tblCellMar>
        <w:top w:w="0" w:type="dxa"/>
        <w:left w:w="0" w:type="dxa"/>
        <w:bottom w:w="0" w:type="dxa"/>
        <w:right w:w="0" w:type="dxa"/>
      </w:tblCellMar>
    </w:tblPr>
  </w:style>
  <w:style w:type="character" w:customStyle="1" w:styleId="12">
    <w:name w:val="font31"/>
    <w:basedOn w:val="8"/>
    <w:qFormat/>
    <w:uiPriority w:val="0"/>
    <w:rPr>
      <w:rFonts w:hint="eastAsia" w:ascii="宋体" w:hAnsi="宋体" w:eastAsia="宋体" w:cs="宋体"/>
      <w:color w:val="000000"/>
      <w:sz w:val="24"/>
      <w:szCs w:val="24"/>
      <w:u w:val="none"/>
    </w:rPr>
  </w:style>
  <w:style w:type="character" w:customStyle="1" w:styleId="13">
    <w:name w:val="font41"/>
    <w:basedOn w:val="8"/>
    <w:qFormat/>
    <w:uiPriority w:val="0"/>
    <w:rPr>
      <w:rFonts w:hint="default" w:ascii="Times New Roman" w:hAnsi="Times New Roman" w:cs="Times New Roman"/>
      <w:color w:val="000000"/>
      <w:sz w:val="24"/>
      <w:szCs w:val="24"/>
      <w:u w:val="none"/>
    </w:rPr>
  </w:style>
  <w:style w:type="character" w:customStyle="1" w:styleId="14">
    <w:name w:val="font11"/>
    <w:basedOn w:val="8"/>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824</Words>
  <Characters>934</Characters>
  <Lines>0</Lines>
  <Paragraphs>0</Paragraphs>
  <TotalTime>12</TotalTime>
  <ScaleCrop>false</ScaleCrop>
  <LinksUpToDate>false</LinksUpToDate>
  <CharactersWithSpaces>954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2025-02-12T01:11:00Z</dcterms:created>
  <dc:creator>86182</dc:creator>
  <cp:lastModifiedBy>WPS_1746685644</cp:lastModifiedBy>
  <dcterms:modified xsi:type="dcterms:W3CDTF">2025-12-22T08:43:00Z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eyJoZGlkIjoiNzRiYjQwNGFmZDVhMWUyZjgxODI1NDc5NmE0ZGRlMjUiLCJ1c2VySWQiOiIxNjk4Mjc1NTU1In0=</vt:lpwstr>
  </property>
  <property fmtid="{D5CDD505-2E9C-101B-9397-08002B2CF9AE}" pid="4" name="ICV">
    <vt:lpwstr>C02629067AFC4F0FB23AE4471338E4B8_13</vt:lpwstr>
  </property>
</Properties>
</file>