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CC5BF"/>
    <w:p w14:paraId="28EB5D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黑体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Times New Roman"/>
          <w:color w:val="000000"/>
          <w:sz w:val="44"/>
          <w:szCs w:val="44"/>
          <w:lang w:val="en-US" w:eastAsia="zh-CN"/>
        </w:rPr>
        <w:t>宁波鄞州银行公益基金会</w:t>
      </w:r>
    </w:p>
    <w:p w14:paraId="2B09C9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黑体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Times New Roman"/>
          <w:color w:val="000000"/>
          <w:sz w:val="44"/>
          <w:szCs w:val="44"/>
          <w:lang w:val="en-US" w:eastAsia="zh-CN"/>
        </w:rPr>
        <w:t>传播管理办法</w:t>
      </w:r>
    </w:p>
    <w:p w14:paraId="462509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44C89C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为加强宁波鄞州银行公益基金会 (以下简称 “基金会”) 的传播管理工作，保障基金会对内对外的有效传播，按照《中华人民共和国慈善法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》《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基金会管理条例》等法律法规相关规定，结合基金会实际，特制定本办法。</w:t>
      </w:r>
    </w:p>
    <w:p w14:paraId="07C154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171916"/>
          <w:kern w:val="0"/>
          <w:sz w:val="24"/>
          <w:szCs w:val="24"/>
          <w:lang w:val="en-US" w:eastAsia="zh-CN" w:bidi="ar"/>
        </w:rPr>
      </w:pPr>
    </w:p>
    <w:p w14:paraId="267BE4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第一章 总 则</w:t>
      </w:r>
    </w:p>
    <w:p w14:paraId="5DF30C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第一条</w:t>
      </w:r>
      <w:r>
        <w:rPr>
          <w:rFonts w:hint="eastAsia" w:ascii="微软雅黑" w:hAnsi="微软雅黑" w:eastAsia="微软雅黑" w:cs="微软雅黑"/>
          <w:color w:val="3A404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传播工作总目标：树立、维护机构品牌形象，对外有效传达基金会使命和文化。 </w:t>
      </w:r>
    </w:p>
    <w:p w14:paraId="2F1DDF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第二条</w:t>
      </w:r>
      <w:r>
        <w:rPr>
          <w:rFonts w:hint="eastAsia" w:ascii="微软雅黑" w:hAnsi="微软雅黑" w:eastAsia="微软雅黑" w:cs="微软雅黑"/>
          <w:color w:val="3A404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传播工作原则：坚持正确的舆论导向，遵循传播规律，秉承基金会使命、宗旨及价值观，践行谦卑精神和专业精神。 </w:t>
      </w:r>
    </w:p>
    <w:p w14:paraId="211F6C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第三条</w:t>
      </w:r>
      <w:r>
        <w:rPr>
          <w:rFonts w:hint="eastAsia" w:ascii="微软雅黑" w:hAnsi="微软雅黑" w:eastAsia="微软雅黑" w:cs="微软雅黑"/>
          <w:color w:val="3A404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传播工作实行统一领导、归口管理的原则。在秘书长的统一领导下，一切对外传播口径归口综合部统一管理。 </w:t>
      </w:r>
    </w:p>
    <w:p w14:paraId="007A24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0A0D0F"/>
          <w:kern w:val="0"/>
          <w:sz w:val="24"/>
          <w:szCs w:val="24"/>
          <w:lang w:val="en-US" w:eastAsia="zh-CN" w:bidi="ar"/>
        </w:rPr>
      </w:pPr>
    </w:p>
    <w:p w14:paraId="0B35B3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第二章 传播工作职能</w:t>
      </w:r>
    </w:p>
    <w:p w14:paraId="0EBAB9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 xml:space="preserve">第四条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对外视觉形象传达：负责基金会对外视觉形象维护与提升，包括规划基金会视觉识别系统并加以运用，策划制作基金会宣传片，对外发布相关海报等。</w:t>
      </w:r>
    </w:p>
    <w:p w14:paraId="56A2A9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 xml:space="preserve">第五条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统筹对外新闻传播活动：负责基金会对外新闻传播的全过程，包括挖掘、撰写机构及项目上富有传播价值的内容，并对外发布；策划、组织媒体采访、传播通告等活动；审核、管理基金会员工对外发声内容等。 </w:t>
      </w:r>
    </w:p>
    <w:p w14:paraId="1D0B9D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 xml:space="preserve">第六条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运营管理自媒体平台：负责基金会网站、微信、微博等传播载体的建设、更新及维护，并及时开拓新型载体的传播。 </w:t>
      </w:r>
    </w:p>
    <w:p w14:paraId="2B6A39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 xml:space="preserve">第七条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媒体对外公关管理：负责基金会外部日常舆情监控管理，针对紧急事件跟进危机公关工作；负责搭建并维护基金会对外传播资源平台，包括媒体渠道、公关网络等合作方，形成可持续的合作机制。 </w:t>
      </w:r>
    </w:p>
    <w:p w14:paraId="619ED4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第八条</w:t>
      </w:r>
      <w:r>
        <w:rPr>
          <w:rFonts w:hint="eastAsia" w:ascii="微软雅黑" w:hAnsi="微软雅黑" w:eastAsia="微软雅黑" w:cs="微软雅黑"/>
          <w:b/>
          <w:bCs/>
          <w:color w:val="222627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信息规范化收集及公布：编撰并发布基金会年度工作报告；收集基金会重要项目、活动等内容的文字、图片、视频资料并进行整合、存档，建立基金会影像数据库。 </w:t>
      </w:r>
    </w:p>
    <w:p w14:paraId="3186BB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第九条</w:t>
      </w:r>
      <w:r>
        <w:rPr>
          <w:rFonts w:hint="eastAsia" w:ascii="微软雅黑" w:hAnsi="微软雅黑" w:eastAsia="微软雅黑" w:cs="微软雅黑"/>
          <w:b/>
          <w:bCs/>
          <w:color w:val="222627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传播性质项目运营：在基金会项目管理统一范畴下，负责策划和运营带有传播倡导性质的公益项目。</w:t>
      </w:r>
    </w:p>
    <w:p w14:paraId="24EA32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222627"/>
          <w:kern w:val="0"/>
          <w:sz w:val="24"/>
          <w:szCs w:val="24"/>
          <w:lang w:val="en-US" w:eastAsia="zh-CN" w:bidi="ar"/>
        </w:rPr>
      </w:pPr>
    </w:p>
    <w:p w14:paraId="58F2E5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第三章 对内传播管理</w:t>
      </w:r>
    </w:p>
    <w:p w14:paraId="5BD470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第十条</w:t>
      </w:r>
      <w:r>
        <w:rPr>
          <w:rFonts w:hint="eastAsia" w:ascii="微软雅黑" w:hAnsi="微软雅黑" w:eastAsia="微软雅黑" w:cs="微软雅黑"/>
          <w:color w:val="292E2D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为规范基金会对外传播内容，确保对外口径、行动的一致性、严谨性，特制定以下措施：</w:t>
      </w:r>
    </w:p>
    <w:p w14:paraId="2B8E36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凡涉及基金会标识、名称、图文资料的对外供稿及其他传播内容等，需提交综合部审核，经由传播负责人审核通过后对外传播。</w:t>
      </w:r>
    </w:p>
    <w:p w14:paraId="009A0B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基金会员工以机构名义接受媒体采访，或在公开场合发表基金会相关内容，需事先向综合部报备。 </w:t>
      </w:r>
    </w:p>
    <w:p w14:paraId="45A17C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基金会员工外出进行以对外传播为目的的采访活动，需事先向综合部报备采访目的、被采访人及相关产出等信息。 </w:t>
      </w:r>
    </w:p>
    <w:p w14:paraId="205940D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基金会员工发现机构舆情风险事件/因素，应第一时间按危机起源类型向主管部门负责人或直接向秘书长通报，详细流程参照《宁波鄞州银行公益基金会危机公关管理办法》。</w:t>
      </w:r>
    </w:p>
    <w:p w14:paraId="38D98D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微软雅黑"/>
          <w:color w:val="181A19"/>
          <w:kern w:val="0"/>
          <w:sz w:val="24"/>
          <w:szCs w:val="24"/>
          <w:lang w:val="en-US" w:eastAsia="zh-CN" w:bidi="ar"/>
        </w:rPr>
      </w:pPr>
    </w:p>
    <w:p w14:paraId="300384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第四章 对外传播工作流程</w:t>
      </w:r>
    </w:p>
    <w:p w14:paraId="516DE9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为确保传播工作的严谨性、时效性，特制定以下工作流程： </w:t>
      </w:r>
    </w:p>
    <w:p w14:paraId="3BC484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第十一条</w:t>
      </w:r>
      <w:r>
        <w:rPr>
          <w:rFonts w:hint="eastAsia" w:ascii="微软雅黑" w:hAnsi="微软雅黑" w:eastAsia="微软雅黑" w:cs="微软雅黑"/>
          <w:color w:val="252927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一般对外稿件工作流程：传播人员撰写/沟通设计师设计、组约稿件/图片，经由秘书长审核通过后第一时间对外发布 。 </w:t>
      </w:r>
    </w:p>
    <w:p w14:paraId="1A5E43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第十二条</w:t>
      </w:r>
      <w:r>
        <w:rPr>
          <w:rFonts w:hint="eastAsia" w:ascii="微软雅黑" w:hAnsi="微软雅黑" w:eastAsia="微软雅黑" w:cs="微软雅黑"/>
          <w:color w:val="252927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重要对外稿件工作流程：传播人员撰写/沟通设计师设计、组约稿件/图片，经由秘书长审核通过后，提交理事长审核，通过后第一时间对外发布。 </w:t>
      </w:r>
    </w:p>
    <w:p w14:paraId="420F5B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第十三条</w:t>
      </w:r>
      <w:r>
        <w:rPr>
          <w:rFonts w:hint="eastAsia" w:ascii="微软雅黑" w:hAnsi="微软雅黑" w:eastAsia="微软雅黑" w:cs="微软雅黑"/>
          <w:color w:val="252927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紧急对外信息应急流程：当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遇到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对基金会不利的舆情事件等紧急状况时，对外信息应急流程参照《宁波鄞州银行基金会危机公关管理办法》 。 </w:t>
      </w:r>
    </w:p>
    <w:p w14:paraId="65317E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B110F"/>
          <w:kern w:val="0"/>
          <w:sz w:val="24"/>
          <w:szCs w:val="24"/>
          <w:lang w:val="en-US" w:eastAsia="zh-CN" w:bidi="ar"/>
        </w:rPr>
      </w:pPr>
    </w:p>
    <w:p w14:paraId="49EAF7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第五章 传播人员管理机制</w:t>
      </w:r>
    </w:p>
    <w:p w14:paraId="20A4FC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第十四条</w:t>
      </w:r>
      <w:r>
        <w:rPr>
          <w:rFonts w:hint="eastAsia" w:ascii="微软雅黑" w:hAnsi="微软雅黑" w:eastAsia="微软雅黑" w:cs="微软雅黑"/>
          <w:color w:val="090F0F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基金会配备具有专业技能的传播人员，传播人员须遵循传播规律开展各项工作。</w:t>
      </w:r>
    </w:p>
    <w:p w14:paraId="2EA837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第十五条</w:t>
      </w:r>
      <w:r>
        <w:rPr>
          <w:rFonts w:hint="eastAsia" w:ascii="微软雅黑" w:hAnsi="微软雅黑" w:eastAsia="微软雅黑" w:cs="微软雅黑"/>
          <w:color w:val="090F0F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传播人员应坚持钻研、精进精神，通过专业技能培训、走访等方式，不断增强自我学习能力，提升传播品质。</w:t>
      </w:r>
    </w:p>
    <w:p w14:paraId="4013E6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>第十六条</w:t>
      </w:r>
      <w:r>
        <w:rPr>
          <w:rFonts w:hint="eastAsia" w:ascii="微软雅黑" w:hAnsi="微软雅黑" w:eastAsia="微软雅黑" w:cs="微软雅黑"/>
          <w:color w:val="090F0F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传播人员应严格遵守基金会纪律和保密规定，对于</w:t>
      </w:r>
      <w:bookmarkStart w:id="0" w:name="_GoBack"/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涉及</w:t>
      </w:r>
      <w:bookmarkEnd w:id="0"/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基金会保密内容的信息，不得擅自透露给媒体。</w:t>
      </w:r>
    </w:p>
    <w:p w14:paraId="2AF790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  <w:lang w:val="en-US" w:eastAsia="zh-CN"/>
        </w:rPr>
        <w:t xml:space="preserve">第十七条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传播人员调动工作或离职时，必须与接管人员办理交接手续，同时确保离职一年内不对外泄露任何基金会内部保密信息。</w:t>
      </w:r>
    </w:p>
    <w:p w14:paraId="4FE361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olor w:val="090F0F"/>
          <w:kern w:val="0"/>
          <w:sz w:val="24"/>
          <w:szCs w:val="24"/>
          <w:lang w:val="en-US" w:eastAsia="zh-CN" w:bidi="ar"/>
        </w:rPr>
      </w:pPr>
    </w:p>
    <w:p w14:paraId="1178C2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第六章 附则</w:t>
      </w:r>
    </w:p>
    <w:p w14:paraId="520952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kern w:val="2"/>
          <w:sz w:val="32"/>
          <w:szCs w:val="32"/>
          <w:lang w:val="en-US" w:eastAsia="zh-CN" w:bidi="ar-SA"/>
        </w:rPr>
        <w:t>第十八条</w:t>
      </w:r>
      <w:r>
        <w:rPr>
          <w:rFonts w:hint="eastAsia" w:ascii="微软雅黑" w:hAnsi="微软雅黑" w:eastAsia="微软雅黑" w:cs="微软雅黑"/>
          <w:b/>
          <w:bCs/>
          <w:color w:val="090F0F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  <w:lang w:val="zh-TW" w:eastAsia="zh-TW"/>
        </w:rPr>
        <w:t>本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办法</w:t>
      </w:r>
      <w:r>
        <w:rPr>
          <w:rFonts w:hint="eastAsia" w:ascii="仿宋_GB2312" w:hAnsi="Times New Roman" w:eastAsia="仿宋_GB2312" w:cs="Times New Roman"/>
          <w:sz w:val="32"/>
          <w:szCs w:val="32"/>
          <w:lang w:val="zh-TW" w:eastAsia="zh-TW"/>
        </w:rPr>
        <w:t>由宁波鄞州银行公益基金会制定、修改、解释</w:t>
      </w:r>
      <w:r>
        <w:rPr>
          <w:rFonts w:hint="eastAsia" w:ascii="仿宋_GB2312" w:eastAsia="仿宋_GB2312" w:cs="Times New Roman"/>
          <w:sz w:val="32"/>
          <w:szCs w:val="32"/>
          <w:lang w:val="zh-TW"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与国家法律法规发生冲突，以国家法律法规为准。</w:t>
      </w:r>
    </w:p>
    <w:p w14:paraId="765FD0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color w:val="000000"/>
          <w:kern w:val="2"/>
          <w:sz w:val="32"/>
          <w:szCs w:val="32"/>
          <w:u w:color="000000"/>
          <w:lang w:val="en-US" w:eastAsia="zh-CN" w:bidi="ar-SA"/>
        </w:rPr>
        <w:t xml:space="preserve">第十九条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本办法自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理事会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审议通过后，自颁布之日起施行。</w:t>
      </w:r>
    </w:p>
    <w:p w14:paraId="0D3F7C09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color w:val="090F0F"/>
          <w:kern w:val="0"/>
          <w:sz w:val="24"/>
          <w:szCs w:val="24"/>
          <w:lang w:val="en-US" w:eastAsia="zh-CN" w:bidi="ar"/>
        </w:rPr>
      </w:pPr>
    </w:p>
    <w:p w14:paraId="556299F1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color w:val="090F0F"/>
          <w:kern w:val="0"/>
          <w:sz w:val="24"/>
          <w:szCs w:val="24"/>
          <w:lang w:val="en-US" w:eastAsia="zh-CN" w:bidi="ar"/>
        </w:rPr>
      </w:pPr>
    </w:p>
    <w:p w14:paraId="1C60BB67">
      <w:pPr>
        <w:spacing w:line="560" w:lineRule="exact"/>
        <w:ind w:right="640" w:firstLine="640" w:firstLineChars="200"/>
        <w:jc w:val="right"/>
        <w:rPr>
          <w:rFonts w:hint="default" w:ascii="仿宋_GB2312" w:hAnsi="黑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宁波鄞州银行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公益基金会</w:t>
      </w:r>
    </w:p>
    <w:p w14:paraId="730B745F">
      <w:pPr>
        <w:spacing w:line="560" w:lineRule="exact"/>
        <w:ind w:right="640"/>
        <w:jc w:val="right"/>
        <w:rPr>
          <w:rFonts w:hint="eastAsia" w:ascii="微软雅黑" w:hAnsi="微软雅黑" w:eastAsia="微软雅黑" w:cs="微软雅黑"/>
          <w:color w:val="090F0F"/>
          <w:kern w:val="0"/>
          <w:sz w:val="24"/>
          <w:szCs w:val="24"/>
          <w:lang w:val="en-US" w:eastAsia="zh-CN" w:bidi="ar"/>
        </w:rPr>
      </w:pPr>
      <w:r>
        <w:rPr>
          <w:rFonts w:hint="eastAsia" w:ascii="方正仿宋简体" w:hAnsi="仿宋" w:eastAsia="方正仿宋简体" w:cs="Arial"/>
          <w:bCs/>
          <w:kern w:val="0"/>
          <w:sz w:val="32"/>
          <w:szCs w:val="32"/>
        </w:rPr>
        <w:t>二</w:t>
      </w:r>
      <w:r>
        <w:rPr>
          <w:rFonts w:hint="eastAsia" w:ascii="宋体" w:hAnsi="宋体" w:eastAsia="宋体" w:cs="宋体"/>
          <w:bCs/>
          <w:kern w:val="0"/>
          <w:sz w:val="32"/>
          <w:szCs w:val="32"/>
        </w:rPr>
        <w:t>〇</w:t>
      </w:r>
      <w:r>
        <w:rPr>
          <w:rFonts w:hint="eastAsia" w:ascii="方正仿宋简体" w:hAnsi="仿宋" w:eastAsia="方正仿宋简体" w:cs="Arial"/>
          <w:bCs/>
          <w:kern w:val="0"/>
          <w:sz w:val="32"/>
          <w:szCs w:val="32"/>
        </w:rPr>
        <w:t>二</w:t>
      </w:r>
      <w:r>
        <w:rPr>
          <w:rFonts w:hint="eastAsia" w:ascii="方正仿宋简体" w:hAnsi="仿宋" w:eastAsia="方正仿宋简体" w:cs="Arial"/>
          <w:bCs/>
          <w:kern w:val="0"/>
          <w:sz w:val="32"/>
          <w:szCs w:val="32"/>
          <w:lang w:val="en-US" w:eastAsia="zh-CN"/>
        </w:rPr>
        <w:t>五</w:t>
      </w:r>
      <w:r>
        <w:rPr>
          <w:rFonts w:hint="eastAsia" w:ascii="方正仿宋简体" w:hAnsi="等线" w:eastAsia="方正仿宋简体" w:cs="方正小标宋简体"/>
          <w:kern w:val="0"/>
          <w:sz w:val="32"/>
          <w:szCs w:val="32"/>
          <w:lang w:val="zh-TW" w:eastAsia="zh-TW"/>
        </w:rPr>
        <w:t>年</w:t>
      </w:r>
      <w:r>
        <w:rPr>
          <w:rFonts w:hint="eastAsia" w:ascii="方正仿宋简体" w:hAnsi="等线" w:eastAsia="方正仿宋简体" w:cs="方正小标宋简体"/>
          <w:kern w:val="0"/>
          <w:sz w:val="32"/>
          <w:szCs w:val="32"/>
        </w:rPr>
        <w:t>三</w:t>
      </w:r>
      <w:r>
        <w:rPr>
          <w:rFonts w:hint="eastAsia" w:ascii="方正仿宋简体" w:hAnsi="等线" w:eastAsia="方正仿宋简体" w:cs="方正小标宋简体"/>
          <w:kern w:val="0"/>
          <w:sz w:val="32"/>
          <w:szCs w:val="32"/>
          <w:lang w:val="zh-TW" w:eastAsia="zh-TW"/>
        </w:rPr>
        <w:t>月</w:t>
      </w:r>
      <w:r>
        <w:rPr>
          <w:rFonts w:hint="eastAsia" w:ascii="方正仿宋简体" w:hAnsi="等线" w:eastAsia="方正仿宋简体" w:cs="方正小标宋简体"/>
          <w:kern w:val="0"/>
          <w:sz w:val="32"/>
          <w:szCs w:val="32"/>
          <w:lang w:val="en-US" w:eastAsia="zh-CN"/>
        </w:rPr>
        <w:t>二十五</w:t>
      </w:r>
      <w:r>
        <w:rPr>
          <w:rFonts w:hint="eastAsia" w:ascii="方正仿宋简体" w:hAnsi="等线" w:eastAsia="方正仿宋简体" w:cs="方正小标宋简体"/>
          <w:kern w:val="0"/>
          <w:sz w:val="32"/>
          <w:szCs w:val="32"/>
          <w:lang w:val="zh-TW" w:eastAsia="zh-TW"/>
        </w:rPr>
        <w:t>日</w:t>
      </w:r>
    </w:p>
    <w:p w14:paraId="55E84D08">
      <w:pPr>
        <w:keepNext w:val="0"/>
        <w:keepLines w:val="0"/>
        <w:widowControl/>
        <w:suppressLineNumbers w:val="0"/>
        <w:jc w:val="left"/>
        <w:rPr>
          <w:rFonts w:hint="default" w:ascii="*KSRSAFLGVV0_31_0" w:hAnsi="*KSRSAFLGVV0_31_0" w:eastAsia="*KSRSAFLGVV0_31_0" w:cs="*KSRSAFLGVV0_31_0"/>
          <w:color w:val="090F0F"/>
          <w:kern w:val="0"/>
          <w:sz w:val="32"/>
          <w:szCs w:val="32"/>
          <w:lang w:val="en-US" w:eastAsia="zh-CN" w:bidi="ar"/>
        </w:rPr>
      </w:pPr>
    </w:p>
    <w:p w14:paraId="50D3120A"/>
    <w:p w14:paraId="51F6AB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B6BD3E3-3A23-4010-B410-0419D96B5AB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1509AD8-9C6B-4BEA-A603-1ADC1FB520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9CE42A91-3323-4D00-B6BA-A4F0087C8FE0}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B2EF7D2-D442-4220-9FFA-4F10A89664D8}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71B7C3D0-CD6D-4234-A07A-C29F29611D5F}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365BBC6-71A0-424D-8747-C1908C7897D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29836900-7681-45ED-B316-92AD561A62A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6EA760C3-0C00-450E-A2FA-FC0D9086B0AB}"/>
  </w:font>
  <w:font w:name="*KSRSAFLGVV0_31_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9" w:fontKey="{0453EA65-13D3-4CE0-AC3E-4AB11B5F7E5D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02F0B">
    <w:pPr>
      <w:pStyle w:val="13"/>
      <w:framePr w:wrap="auto" w:vAnchor="margin" w:hAnchor="text" w:yAlign="inline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9C6DF">
    <w:pPr>
      <w:pStyle w:val="12"/>
      <w:framePr w:wrap="auto" w:vAnchor="margin" w:hAnchor="text" w:yAlign="inline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9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A65F4"/>
    <w:rsid w:val="02BB215E"/>
    <w:rsid w:val="0DCF246C"/>
    <w:rsid w:val="124A6E0E"/>
    <w:rsid w:val="22775899"/>
    <w:rsid w:val="36056765"/>
    <w:rsid w:val="39A831D3"/>
    <w:rsid w:val="3DE70310"/>
    <w:rsid w:val="439713F3"/>
    <w:rsid w:val="462514A9"/>
    <w:rsid w:val="46EF4DF0"/>
    <w:rsid w:val="498F4DFA"/>
    <w:rsid w:val="4C4E62AB"/>
    <w:rsid w:val="50434E3C"/>
    <w:rsid w:val="51F14620"/>
    <w:rsid w:val="56B85264"/>
    <w:rsid w:val="5A647BDD"/>
    <w:rsid w:val="66073378"/>
    <w:rsid w:val="666A65F4"/>
    <w:rsid w:val="76097931"/>
    <w:rsid w:val="785F5649"/>
    <w:rsid w:val="78D05741"/>
    <w:rsid w:val="795D4F6C"/>
    <w:rsid w:val="7D6464C5"/>
    <w:rsid w:val="7ED7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1">
    <w:name w:val="正文 A"/>
    <w:next w:val="12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Times New Roman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paragraph" w:customStyle="1" w:styleId="12">
    <w:name w:val="页眉与页脚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vertAlign w:val="baseline"/>
    </w:rPr>
  </w:style>
  <w:style w:type="paragraph" w:customStyle="1" w:styleId="13">
    <w:name w:val="页脚1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center" w:pos="4153"/>
        <w:tab w:val="right" w:pos="8306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hint="default" w:ascii="Times New Roman" w:hAnsi="Times New Roman" w:eastAsia="Arial Unicode MS" w:cs="Arial Unicode MS"/>
      <w:color w:val="000000"/>
      <w:spacing w:val="0"/>
      <w:w w:val="100"/>
      <w:kern w:val="2"/>
      <w:position w:val="0"/>
      <w:sz w:val="18"/>
      <w:szCs w:val="18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1658</Words>
  <Characters>1658</Characters>
  <Lines>0</Lines>
  <Paragraphs>0</Paragraphs>
  <TotalTime>1</TotalTime>
  <ScaleCrop>false</ScaleCrop>
  <LinksUpToDate>false</LinksUpToDate>
  <CharactersWithSpaces>1707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2025-03-18T01:31:00Z</dcterms:created>
  <dc:creator>7girl</dc:creator>
  <cp:lastModifiedBy>WPS_1746685644</cp:lastModifiedBy>
  <dcterms:modified xsi:type="dcterms:W3CDTF">2025-05-08T07:48:25Z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CC0CC699A7D24065AE2E48422A31A1F7_13</vt:lpwstr>
  </property>
  <property fmtid="{D5CDD505-2E9C-101B-9397-08002B2CF9AE}" pid="4" name="KSOTemplateDocerSaveRecord">
    <vt:lpwstr>eyJoZGlkIjoiNGNkNzQxMzAxMTM3ZDU0MDhjNjAxOTU5ODhkYmUzYjciLCJ1c2VySWQiOiIxNjk4Mjc1NTU1In0=</vt:lpwstr>
  </property>
</Properties>
</file>